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3A" w:rsidRPr="004C253A" w:rsidRDefault="004C253A" w:rsidP="004C253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3A">
        <w:rPr>
          <w:rFonts w:ascii="Times New Roman" w:hAnsi="Times New Roman" w:cs="Times New Roman"/>
          <w:b/>
          <w:sz w:val="28"/>
          <w:szCs w:val="28"/>
        </w:rPr>
        <w:t>Статья 11.1.</w:t>
      </w:r>
    </w:p>
    <w:p w:rsidR="004C253A" w:rsidRPr="004C253A" w:rsidRDefault="004C253A" w:rsidP="004C253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253A">
        <w:rPr>
          <w:rFonts w:ascii="Times New Roman" w:hAnsi="Times New Roman" w:cs="Times New Roman"/>
          <w:b/>
          <w:sz w:val="28"/>
          <w:szCs w:val="28"/>
        </w:rPr>
        <w:t>Действия, угрожающие безопасности движения на железнодорожном транспорте и метрополитене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253A">
        <w:rPr>
          <w:rFonts w:ascii="Times New Roman" w:hAnsi="Times New Roman" w:cs="Times New Roman"/>
          <w:sz w:val="28"/>
          <w:szCs w:val="28"/>
        </w:rPr>
        <w:t>1. Повреждение железнодорожного пути, сооружений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поездов, -</w:t>
      </w: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253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суток; на должностных лиц - от двадцати тысяч до пятидесяти тысяч рублей.</w:t>
      </w: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253A">
        <w:rPr>
          <w:rFonts w:ascii="Times New Roman" w:hAnsi="Times New Roman" w:cs="Times New Roman"/>
          <w:sz w:val="28"/>
          <w:szCs w:val="28"/>
        </w:rPr>
        <w:t>2. Несоблюдение установленных габаритов при погрузке и выгрузке грузов -</w:t>
      </w: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253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двух тысяч до трех тысяч рублей.</w:t>
      </w: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253A">
        <w:rPr>
          <w:rFonts w:ascii="Times New Roman" w:hAnsi="Times New Roman" w:cs="Times New Roman"/>
          <w:sz w:val="28"/>
          <w:szCs w:val="28"/>
        </w:rPr>
        <w:t>3. Повреждение защитных лесонасаждений, снегозащитных ограждений или других путевых объектов -</w:t>
      </w: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253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253A">
        <w:rPr>
          <w:rFonts w:ascii="Times New Roman" w:hAnsi="Times New Roman" w:cs="Times New Roman"/>
          <w:sz w:val="28"/>
          <w:szCs w:val="28"/>
        </w:rPr>
        <w:t>4. Нарушение правил проезда гужевым транспортом и прогона скота через железнодорожные пути, а равно нарушение правил выпаса скота вблизи железнодорожных путей -</w:t>
      </w: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253A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ста рублей; на должностных лиц - от ста до трехсот рублей.</w:t>
      </w: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253A">
        <w:rPr>
          <w:rFonts w:ascii="Times New Roman" w:hAnsi="Times New Roman" w:cs="Times New Roman"/>
          <w:sz w:val="28"/>
          <w:szCs w:val="28"/>
        </w:rPr>
        <w:t>5. Проход по железнодорожным путям в неустановленных местах -</w:t>
      </w: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253A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ста рублей.</w:t>
      </w: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253A">
        <w:rPr>
          <w:rFonts w:ascii="Times New Roman" w:hAnsi="Times New Roman" w:cs="Times New Roman"/>
          <w:sz w:val="28"/>
          <w:szCs w:val="28"/>
        </w:rPr>
        <w:t>6. Нарушение правил безопасности движения и эксплуатации железнодорожного транспорта на железнодорожных путях общего пользования, железнодорожных путях необщего пользования или на железнодорожных переездах, за исключением случаев, предусмотренных частями 1 - 5 настоящей статьи, если эти действия не содержат уголовно наказуемого деяния, -</w:t>
      </w:r>
    </w:p>
    <w:p w:rsidR="004C253A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1454" w:rsidRPr="004C253A" w:rsidRDefault="004C253A" w:rsidP="004C253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253A">
        <w:rPr>
          <w:rFonts w:ascii="Times New Roman" w:hAnsi="Times New Roman" w:cs="Times New Roman"/>
          <w:sz w:val="28"/>
          <w:szCs w:val="28"/>
        </w:rPr>
        <w:lastRenderedPageBreak/>
        <w:t>влечет наложение административного штрафа в размере от одной тысячи до двух тысяч рублей.</w:t>
      </w:r>
    </w:p>
    <w:sectPr w:rsidR="008C1454" w:rsidRPr="004C253A" w:rsidSect="004C253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71"/>
    <w:rsid w:val="004C253A"/>
    <w:rsid w:val="008C1454"/>
    <w:rsid w:val="00B6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AB78"/>
  <w15:chartTrackingRefBased/>
  <w15:docId w15:val="{7E9F8F3E-D30A-4859-B2D4-2350A745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2016-08-17T14:09:00Z</dcterms:created>
  <dcterms:modified xsi:type="dcterms:W3CDTF">2016-08-17T14:11:00Z</dcterms:modified>
</cp:coreProperties>
</file>