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28" w:type="dxa"/>
          <w:right w:w="28" w:type="dxa"/>
        </w:tblCellMar>
        <w:tblLook w:val="04A0" w:firstRow="1" w:lastRow="0" w:firstColumn="1" w:lastColumn="0" w:noHBand="0" w:noVBand="1"/>
      </w:tblPr>
      <w:tblGrid>
        <w:gridCol w:w="2737"/>
        <w:gridCol w:w="1918"/>
        <w:gridCol w:w="4700"/>
      </w:tblGrid>
      <w:tr w:rsidR="00CC262A">
        <w:trPr>
          <w:trHeight w:val="283"/>
        </w:trPr>
        <w:tc>
          <w:tcPr>
            <w:tcW w:w="2737" w:type="dxa"/>
          </w:tcPr>
          <w:p w:rsidR="00CC262A" w:rsidRDefault="00CC262A">
            <w:pPr>
              <w:jc w:val="both"/>
              <w:rPr>
                <w:sz w:val="28"/>
                <w:szCs w:val="28"/>
              </w:rPr>
            </w:pPr>
          </w:p>
        </w:tc>
        <w:tc>
          <w:tcPr>
            <w:tcW w:w="1918" w:type="dxa"/>
            <w:tcMar>
              <w:left w:w="10" w:type="dxa"/>
              <w:right w:w="10" w:type="dxa"/>
            </w:tcMar>
          </w:tcPr>
          <w:p w:rsidR="00CC262A" w:rsidRDefault="00CC262A">
            <w:pPr>
              <w:tabs>
                <w:tab w:val="left" w:pos="565"/>
              </w:tabs>
              <w:jc w:val="center"/>
              <w:textAlignment w:val="baseline"/>
              <w:rPr>
                <w:rFonts w:eastAsia="Andale Sans UI"/>
                <w:color w:val="FFFFFF"/>
                <w:sz w:val="28"/>
                <w:szCs w:val="28"/>
                <w:shd w:val="clear" w:color="auto" w:fill="FFFFFF"/>
                <w:lang w:val="de-DE" w:eastAsia="ja-JP" w:bidi="fa-IR"/>
              </w:rPr>
            </w:pPr>
          </w:p>
        </w:tc>
        <w:tc>
          <w:tcPr>
            <w:tcW w:w="4700" w:type="dxa"/>
            <w:tcMar>
              <w:top w:w="55" w:type="dxa"/>
              <w:left w:w="55" w:type="dxa"/>
              <w:bottom w:w="55" w:type="dxa"/>
              <w:right w:w="55" w:type="dxa"/>
            </w:tcMar>
            <w:vAlign w:val="center"/>
          </w:tcPr>
          <w:p w:rsidR="00CC262A" w:rsidRDefault="000E4FA3">
            <w:r>
              <w:rPr>
                <w:sz w:val="28"/>
                <w:szCs w:val="28"/>
              </w:rPr>
              <w:t>Приложение 2</w:t>
            </w:r>
          </w:p>
          <w:p w:rsidR="00CC262A" w:rsidRDefault="000E4FA3">
            <w:pPr>
              <w:rPr>
                <w:sz w:val="28"/>
                <w:szCs w:val="28"/>
              </w:rPr>
            </w:pPr>
            <w:r>
              <w:rPr>
                <w:sz w:val="28"/>
                <w:szCs w:val="28"/>
              </w:rPr>
              <w:t>к административному</w:t>
            </w:r>
          </w:p>
          <w:p w:rsidR="00CC262A" w:rsidRDefault="000E4FA3">
            <w:pPr>
              <w:rPr>
                <w:sz w:val="28"/>
                <w:szCs w:val="28"/>
              </w:rPr>
            </w:pPr>
            <w:r>
              <w:rPr>
                <w:sz w:val="28"/>
                <w:szCs w:val="28"/>
              </w:rPr>
              <w:t>регламенту предоставления</w:t>
            </w:r>
          </w:p>
          <w:p w:rsidR="00CC262A" w:rsidRDefault="000E4FA3">
            <w:pPr>
              <w:rPr>
                <w:sz w:val="28"/>
                <w:szCs w:val="28"/>
              </w:rPr>
            </w:pPr>
            <w:r>
              <w:rPr>
                <w:sz w:val="28"/>
                <w:szCs w:val="28"/>
              </w:rPr>
              <w:t>государственной услуги «Выдача</w:t>
            </w:r>
          </w:p>
          <w:p w:rsidR="00CC262A" w:rsidRDefault="000E4FA3">
            <w:pPr>
              <w:rPr>
                <w:sz w:val="28"/>
                <w:szCs w:val="28"/>
              </w:rPr>
            </w:pPr>
            <w:r>
              <w:rPr>
                <w:sz w:val="28"/>
                <w:szCs w:val="28"/>
              </w:rPr>
              <w:t>решения о предоставлении выплаты</w:t>
            </w:r>
          </w:p>
          <w:p w:rsidR="00CC262A" w:rsidRDefault="000E4FA3">
            <w:pPr>
              <w:rPr>
                <w:sz w:val="28"/>
                <w:szCs w:val="28"/>
              </w:rPr>
            </w:pPr>
            <w:r>
              <w:rPr>
                <w:sz w:val="28"/>
                <w:szCs w:val="28"/>
              </w:rPr>
              <w:t>лицам, которые относились</w:t>
            </w:r>
          </w:p>
          <w:p w:rsidR="00CC262A" w:rsidRDefault="000E4FA3">
            <w:pPr>
              <w:rPr>
                <w:sz w:val="28"/>
                <w:szCs w:val="28"/>
              </w:rPr>
            </w:pPr>
            <w:r>
              <w:rPr>
                <w:sz w:val="28"/>
                <w:szCs w:val="28"/>
              </w:rPr>
              <w:t>к категории детей-сирот</w:t>
            </w:r>
          </w:p>
          <w:p w:rsidR="00CC262A" w:rsidRDefault="000E4FA3">
            <w:pPr>
              <w:rPr>
                <w:sz w:val="28"/>
                <w:szCs w:val="28"/>
              </w:rPr>
            </w:pPr>
            <w:r>
              <w:rPr>
                <w:sz w:val="28"/>
                <w:szCs w:val="28"/>
              </w:rPr>
              <w:t>и детей, оставшихся без попечения</w:t>
            </w:r>
          </w:p>
          <w:p w:rsidR="00CC262A" w:rsidRDefault="000E4FA3">
            <w:pPr>
              <w:rPr>
                <w:sz w:val="28"/>
                <w:szCs w:val="28"/>
              </w:rPr>
            </w:pPr>
            <w:r>
              <w:rPr>
                <w:sz w:val="28"/>
                <w:szCs w:val="28"/>
              </w:rPr>
              <w:t>родителей, лицам из числа</w:t>
            </w:r>
          </w:p>
          <w:p w:rsidR="00CC262A" w:rsidRDefault="000E4FA3">
            <w:pPr>
              <w:rPr>
                <w:sz w:val="28"/>
                <w:szCs w:val="28"/>
              </w:rPr>
            </w:pPr>
            <w:r>
              <w:rPr>
                <w:sz w:val="28"/>
                <w:szCs w:val="28"/>
              </w:rPr>
              <w:t>детей-сирот и детей,</w:t>
            </w:r>
          </w:p>
          <w:p w:rsidR="00CC262A" w:rsidRDefault="000E4FA3">
            <w:pPr>
              <w:rPr>
                <w:sz w:val="28"/>
                <w:szCs w:val="28"/>
              </w:rPr>
            </w:pPr>
            <w:r>
              <w:rPr>
                <w:sz w:val="28"/>
                <w:szCs w:val="28"/>
              </w:rPr>
              <w:t>оставшихся без попечения</w:t>
            </w:r>
          </w:p>
          <w:p w:rsidR="00CC262A" w:rsidRDefault="000E4FA3">
            <w:pPr>
              <w:rPr>
                <w:sz w:val="28"/>
                <w:szCs w:val="28"/>
              </w:rPr>
            </w:pPr>
            <w:r>
              <w:rPr>
                <w:sz w:val="28"/>
                <w:szCs w:val="28"/>
              </w:rPr>
              <w:t>родителей, достигшим возраста</w:t>
            </w:r>
          </w:p>
          <w:p w:rsidR="00CC262A" w:rsidRDefault="000E4FA3">
            <w:pPr>
              <w:rPr>
                <w:sz w:val="28"/>
                <w:szCs w:val="28"/>
              </w:rPr>
            </w:pPr>
            <w:r>
              <w:rPr>
                <w:sz w:val="28"/>
                <w:szCs w:val="28"/>
              </w:rPr>
              <w:t>23 лет, на приобретение</w:t>
            </w:r>
          </w:p>
          <w:p w:rsidR="00CC262A" w:rsidRDefault="000E4FA3">
            <w:pPr>
              <w:rPr>
                <w:sz w:val="28"/>
                <w:szCs w:val="28"/>
              </w:rPr>
            </w:pPr>
            <w:r>
              <w:rPr>
                <w:sz w:val="28"/>
                <w:szCs w:val="28"/>
              </w:rPr>
              <w:t>благоустроенного жилого помещения</w:t>
            </w:r>
          </w:p>
          <w:p w:rsidR="00CC262A" w:rsidRDefault="000E4FA3">
            <w:pPr>
              <w:rPr>
                <w:sz w:val="28"/>
                <w:szCs w:val="28"/>
              </w:rPr>
            </w:pPr>
            <w:r>
              <w:rPr>
                <w:sz w:val="28"/>
                <w:szCs w:val="28"/>
              </w:rPr>
              <w:t>в собственность или для полного</w:t>
            </w:r>
          </w:p>
          <w:p w:rsidR="00CC262A" w:rsidRDefault="000E4FA3">
            <w:pPr>
              <w:rPr>
                <w:sz w:val="28"/>
                <w:szCs w:val="28"/>
              </w:rPr>
            </w:pPr>
            <w:r>
              <w:rPr>
                <w:sz w:val="28"/>
                <w:szCs w:val="28"/>
              </w:rPr>
              <w:t>погашения предоставленного</w:t>
            </w:r>
          </w:p>
          <w:p w:rsidR="00CC262A" w:rsidRDefault="000E4FA3">
            <w:pPr>
              <w:rPr>
                <w:sz w:val="28"/>
                <w:szCs w:val="28"/>
              </w:rPr>
            </w:pPr>
            <w:r>
              <w:rPr>
                <w:sz w:val="28"/>
                <w:szCs w:val="28"/>
              </w:rPr>
              <w:t>на приобретение жилого помещения</w:t>
            </w:r>
          </w:p>
          <w:p w:rsidR="00CC262A" w:rsidRDefault="000E4FA3">
            <w:pPr>
              <w:rPr>
                <w:sz w:val="28"/>
                <w:szCs w:val="28"/>
              </w:rPr>
            </w:pPr>
            <w:r>
              <w:rPr>
                <w:sz w:val="28"/>
                <w:szCs w:val="28"/>
              </w:rPr>
              <w:t>кредита (займа) по договору,</w:t>
            </w:r>
          </w:p>
          <w:p w:rsidR="00CC262A" w:rsidRDefault="000E4FA3">
            <w:pPr>
              <w:rPr>
                <w:sz w:val="28"/>
                <w:szCs w:val="28"/>
              </w:rPr>
            </w:pPr>
            <w:r>
              <w:rPr>
                <w:sz w:val="28"/>
                <w:szCs w:val="28"/>
              </w:rPr>
              <w:t>обязательства заемщика</w:t>
            </w:r>
          </w:p>
          <w:p w:rsidR="00CC262A" w:rsidRDefault="000E4FA3">
            <w:pPr>
              <w:rPr>
                <w:sz w:val="28"/>
                <w:szCs w:val="28"/>
              </w:rPr>
            </w:pPr>
            <w:r>
              <w:rPr>
                <w:sz w:val="28"/>
                <w:szCs w:val="28"/>
              </w:rPr>
              <w:t>по которому обеспечены ипотекой»,</w:t>
            </w:r>
          </w:p>
          <w:p w:rsidR="00CC262A" w:rsidRDefault="003473DF">
            <w:pPr>
              <w:rPr>
                <w:rFonts w:eastAsia="Calibri"/>
                <w:color w:val="FFFFFF"/>
                <w:spacing w:val="10"/>
                <w:sz w:val="28"/>
                <w:szCs w:val="28"/>
              </w:rPr>
            </w:pPr>
            <w:r>
              <w:rPr>
                <w:sz w:val="28"/>
                <w:szCs w:val="28"/>
              </w:rPr>
              <w:t xml:space="preserve">утвержденному постановлением Администрации городского округа Щёлково Московской </w:t>
            </w:r>
            <w:proofErr w:type="spellStart"/>
            <w:r>
              <w:rPr>
                <w:sz w:val="28"/>
                <w:szCs w:val="28"/>
              </w:rPr>
              <w:t>области</w:t>
            </w:r>
            <w:r w:rsidR="005A05DD">
              <w:rPr>
                <w:rFonts w:eastAsia="Calibri"/>
                <w:color w:val="FFFFFF"/>
                <w:spacing w:val="10"/>
                <w:sz w:val="28"/>
                <w:szCs w:val="28"/>
              </w:rPr>
              <w:t>$orde</w:t>
            </w:r>
            <w:bookmarkStart w:id="0" w:name="_GoBack"/>
            <w:bookmarkEnd w:id="0"/>
            <w:proofErr w:type="spellEnd"/>
            <w:r w:rsidR="000E4FA3">
              <w:rPr>
                <w:rFonts w:eastAsia="Calibri"/>
                <w:color w:val="FFFFFF"/>
                <w:spacing w:val="10"/>
                <w:sz w:val="28"/>
                <w:szCs w:val="28"/>
              </w:rPr>
              <w:t>$</w:t>
            </w:r>
          </w:p>
        </w:tc>
      </w:tr>
    </w:tbl>
    <w:p w:rsidR="00CC262A" w:rsidRDefault="00CC262A"/>
    <w:p w:rsidR="00CC262A" w:rsidRDefault="00CC262A">
      <w:pPr>
        <w:pStyle w:val="ConsPlusNormal"/>
      </w:pPr>
    </w:p>
    <w:p w:rsidR="00CC262A" w:rsidRDefault="00CC262A">
      <w:pPr>
        <w:pStyle w:val="ConsPlusNormal"/>
      </w:pPr>
    </w:p>
    <w:p w:rsidR="00CC262A" w:rsidRDefault="000E4FA3">
      <w:pPr>
        <w:pStyle w:val="ConsPlusNormal"/>
        <w:jc w:val="center"/>
      </w:pPr>
      <w:r>
        <w:t xml:space="preserve">Форма решения о предоставлении </w:t>
      </w:r>
    </w:p>
    <w:p w:rsidR="00CC262A" w:rsidRDefault="000E4FA3">
      <w:pPr>
        <w:pStyle w:val="ConsPlusNormal"/>
        <w:jc w:val="center"/>
      </w:pPr>
      <w:r>
        <w:t>государственной услуги «Выдача решения о предоставлении выплаты лицам, которые относились к категории детей-сирот и детей, оставшихся без попечения родителей, лицам из</w:t>
      </w:r>
      <w:r>
        <w:rPr>
          <w:spacing w:val="40"/>
        </w:rPr>
        <w:t xml:space="preserve"> </w:t>
      </w:r>
      <w:r>
        <w:t>числа детей-сирот и детей, оставшихся без</w:t>
      </w:r>
      <w:r>
        <w:rPr>
          <w:spacing w:val="40"/>
        </w:rPr>
        <w:t xml:space="preserve"> </w:t>
      </w:r>
      <w:r>
        <w:t>попечения родителей, достигшим возраста 23 лет, на приобретение</w:t>
      </w:r>
      <w:r>
        <w:rPr>
          <w:spacing w:val="-15"/>
        </w:rPr>
        <w:t xml:space="preserve"> </w:t>
      </w:r>
      <w:r>
        <w:t>благоустроенного</w:t>
      </w:r>
      <w:r>
        <w:rPr>
          <w:spacing w:val="-15"/>
        </w:rPr>
        <w:t xml:space="preserve"> </w:t>
      </w:r>
      <w:r>
        <w:t>жилого</w:t>
      </w:r>
      <w:r>
        <w:rPr>
          <w:spacing w:val="-15"/>
        </w:rPr>
        <w:t xml:space="preserve"> </w:t>
      </w:r>
      <w:r>
        <w:t>помещения</w:t>
      </w:r>
      <w:r>
        <w:rPr>
          <w:spacing w:val="-15"/>
        </w:rPr>
        <w:t xml:space="preserve"> </w:t>
      </w:r>
      <w:r>
        <w:t>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(оформляется на официальном бланке органа местного самоуправления муниципального образования Московской области (далее – Администрация).</w:t>
      </w:r>
    </w:p>
    <w:p w:rsidR="00CC262A" w:rsidRDefault="00CC262A">
      <w:pPr>
        <w:pStyle w:val="ConsPlusNormal"/>
        <w:jc w:val="both"/>
      </w:pPr>
    </w:p>
    <w:p w:rsidR="00CC262A" w:rsidRDefault="00CC262A">
      <w:pPr>
        <w:pStyle w:val="ConsPlusNormal"/>
        <w:jc w:val="both"/>
      </w:pPr>
    </w:p>
    <w:p w:rsidR="00CC262A" w:rsidRDefault="000E4FA3">
      <w:pPr>
        <w:pStyle w:val="ConsPlusNormal"/>
      </w:pPr>
      <w:r>
        <w:t>Бланк органа местного самоуправления муниципального</w:t>
      </w:r>
    </w:p>
    <w:p w:rsidR="00CC262A" w:rsidRDefault="000E4FA3">
      <w:pPr>
        <w:pStyle w:val="ConsPlusNormal"/>
      </w:pPr>
      <w:r>
        <w:t>образования Московской области</w:t>
      </w:r>
    </w:p>
    <w:p w:rsidR="00CC262A" w:rsidRDefault="00CC262A">
      <w:pPr>
        <w:pStyle w:val="ConsPlusNormal"/>
        <w:rPr>
          <w:sz w:val="28"/>
          <w:szCs w:val="28"/>
        </w:rPr>
      </w:pPr>
    </w:p>
    <w:p w:rsidR="00CC262A" w:rsidRDefault="00CC262A">
      <w:pPr>
        <w:pStyle w:val="ConsPlusNormal"/>
      </w:pPr>
    </w:p>
    <w:p w:rsidR="00CC262A" w:rsidRDefault="00CC262A">
      <w:pPr>
        <w:pStyle w:val="ConsPlusNormal"/>
      </w:pPr>
    </w:p>
    <w:p w:rsidR="00CC262A" w:rsidRDefault="00CC262A">
      <w:pPr>
        <w:pStyle w:val="ConsPlusNormal"/>
      </w:pPr>
    </w:p>
    <w:p w:rsidR="00CC262A" w:rsidRDefault="00CC262A">
      <w:pPr>
        <w:pStyle w:val="ConsPlusNormal"/>
      </w:pPr>
    </w:p>
    <w:tbl>
      <w:tblPr>
        <w:tblW w:w="9050" w:type="dxa"/>
        <w:tblInd w:w="62" w:type="dxa"/>
        <w:tblLayout w:type="fixed"/>
        <w:tblCellMar>
          <w:top w:w="102" w:type="dxa"/>
          <w:left w:w="62" w:type="dxa"/>
          <w:bottom w:w="102" w:type="dxa"/>
          <w:right w:w="62" w:type="dxa"/>
        </w:tblCellMar>
        <w:tblLook w:val="0000" w:firstRow="0" w:lastRow="0" w:firstColumn="0" w:lastColumn="0" w:noHBand="0" w:noVBand="0"/>
      </w:tblPr>
      <w:tblGrid>
        <w:gridCol w:w="9050"/>
      </w:tblGrid>
      <w:tr w:rsidR="00CC262A">
        <w:tc>
          <w:tcPr>
            <w:tcW w:w="9050" w:type="dxa"/>
            <w:vAlign w:val="bottom"/>
          </w:tcPr>
          <w:p w:rsidR="00CC262A" w:rsidRDefault="000E4FA3">
            <w:pPr>
              <w:pStyle w:val="ConsPlusNormal"/>
              <w:jc w:val="center"/>
            </w:pPr>
            <w:r>
              <w:lastRenderedPageBreak/>
              <w:t>СЕРТИФИКАТ</w:t>
            </w:r>
            <w:r>
              <w:rPr>
                <w:rStyle w:val="af0"/>
              </w:rPr>
              <w:footnoteReference w:id="1"/>
            </w:r>
          </w:p>
          <w:p w:rsidR="00CC262A" w:rsidRDefault="000E4FA3">
            <w:pPr>
              <w:pStyle w:val="ConsPlusNormal"/>
              <w:jc w:val="center"/>
            </w:pPr>
            <w:r>
              <w:t xml:space="preserve">на выплату лицам, указанным в пункте 1 статьи 8.1 Федерального закона </w:t>
            </w:r>
            <w:r>
              <w:br/>
              <w:t>«О дополнительных гарантиях по социальной поддержке детей-сирот и детей, оставшихся без попечения родителей»,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tc>
      </w:tr>
    </w:tbl>
    <w:p w:rsidR="00CC262A" w:rsidRDefault="00CC262A">
      <w:pPr>
        <w:pStyle w:val="ConsPlusNormal"/>
        <w:jc w:val="both"/>
      </w:pPr>
    </w:p>
    <w:tbl>
      <w:tblPr>
        <w:tblW w:w="9070" w:type="dxa"/>
        <w:tblInd w:w="62" w:type="dxa"/>
        <w:tblLayout w:type="fixed"/>
        <w:tblCellMar>
          <w:top w:w="102" w:type="dxa"/>
          <w:left w:w="62" w:type="dxa"/>
          <w:bottom w:w="102" w:type="dxa"/>
          <w:right w:w="62" w:type="dxa"/>
        </w:tblCellMar>
        <w:tblLook w:val="0000" w:firstRow="0" w:lastRow="0" w:firstColumn="0" w:lastColumn="0" w:noHBand="0" w:noVBand="0"/>
      </w:tblPr>
      <w:tblGrid>
        <w:gridCol w:w="6009"/>
        <w:gridCol w:w="3061"/>
      </w:tblGrid>
      <w:tr w:rsidR="00CC262A">
        <w:tc>
          <w:tcPr>
            <w:tcW w:w="6008" w:type="dxa"/>
            <w:vAlign w:val="bottom"/>
          </w:tcPr>
          <w:p w:rsidR="00CC262A" w:rsidRDefault="000E4FA3">
            <w:pPr>
              <w:pStyle w:val="ConsPlusNormal"/>
              <w:jc w:val="right"/>
            </w:pPr>
            <w:r>
              <w:t>№</w:t>
            </w:r>
          </w:p>
        </w:tc>
        <w:tc>
          <w:tcPr>
            <w:tcW w:w="3061" w:type="dxa"/>
            <w:tcBorders>
              <w:bottom w:val="single" w:sz="2" w:space="0" w:color="000000"/>
            </w:tcBorders>
          </w:tcPr>
          <w:p w:rsidR="00CC262A" w:rsidRDefault="00CC262A">
            <w:pPr>
              <w:pStyle w:val="ConsPlusNormal"/>
            </w:pPr>
          </w:p>
        </w:tc>
      </w:tr>
      <w:tr w:rsidR="00CC262A">
        <w:tc>
          <w:tcPr>
            <w:tcW w:w="6008" w:type="dxa"/>
          </w:tcPr>
          <w:p w:rsidR="00CC262A" w:rsidRDefault="00CC262A">
            <w:pPr>
              <w:pStyle w:val="ConsPlusNormal"/>
            </w:pPr>
          </w:p>
        </w:tc>
        <w:tc>
          <w:tcPr>
            <w:tcW w:w="3061" w:type="dxa"/>
            <w:tcBorders>
              <w:top w:val="single" w:sz="2" w:space="0" w:color="000000"/>
            </w:tcBorders>
          </w:tcPr>
          <w:p w:rsidR="00CC262A" w:rsidRDefault="000E4FA3">
            <w:pPr>
              <w:pStyle w:val="ConsPlusNormal"/>
              <w:jc w:val="center"/>
            </w:pPr>
            <w:r>
              <w:t>(из реестра сертификатов)</w:t>
            </w:r>
          </w:p>
        </w:tc>
      </w:tr>
    </w:tbl>
    <w:p w:rsidR="00CC262A" w:rsidRDefault="00CC262A">
      <w:pPr>
        <w:pStyle w:val="ConsPlusNormal"/>
        <w:jc w:val="both"/>
      </w:pPr>
    </w:p>
    <w:tbl>
      <w:tblPr>
        <w:tblW w:w="9050" w:type="dxa"/>
        <w:tblInd w:w="62" w:type="dxa"/>
        <w:tblLayout w:type="fixed"/>
        <w:tblCellMar>
          <w:top w:w="102" w:type="dxa"/>
          <w:left w:w="62" w:type="dxa"/>
          <w:bottom w:w="102" w:type="dxa"/>
          <w:right w:w="62" w:type="dxa"/>
        </w:tblCellMar>
        <w:tblLook w:val="0000" w:firstRow="0" w:lastRow="0" w:firstColumn="0" w:lastColumn="0" w:noHBand="0" w:noVBand="0"/>
      </w:tblPr>
      <w:tblGrid>
        <w:gridCol w:w="1773"/>
        <w:gridCol w:w="2494"/>
        <w:gridCol w:w="343"/>
        <w:gridCol w:w="926"/>
        <w:gridCol w:w="3153"/>
        <w:gridCol w:w="361"/>
      </w:tblGrid>
      <w:tr w:rsidR="00CC262A">
        <w:tc>
          <w:tcPr>
            <w:tcW w:w="9050" w:type="dxa"/>
            <w:gridSpan w:val="6"/>
          </w:tcPr>
          <w:p w:rsidR="00CC262A" w:rsidRDefault="000E4FA3">
            <w:pPr>
              <w:pStyle w:val="ConsPlusNormal"/>
              <w:ind w:firstLine="283"/>
              <w:jc w:val="both"/>
            </w:pPr>
            <w:r>
              <w:t>Настоящим сертификатом удостоверяется, что</w:t>
            </w:r>
          </w:p>
        </w:tc>
      </w:tr>
      <w:tr w:rsidR="00CC262A">
        <w:tc>
          <w:tcPr>
            <w:tcW w:w="9050" w:type="dxa"/>
            <w:gridSpan w:val="6"/>
            <w:tcBorders>
              <w:bottom w:val="single" w:sz="2" w:space="0" w:color="000000"/>
            </w:tcBorders>
          </w:tcPr>
          <w:p w:rsidR="00CC262A" w:rsidRDefault="00CC262A">
            <w:pPr>
              <w:pStyle w:val="ConsPlusNormal"/>
            </w:pPr>
          </w:p>
        </w:tc>
      </w:tr>
      <w:tr w:rsidR="00CC262A">
        <w:tc>
          <w:tcPr>
            <w:tcW w:w="9050" w:type="dxa"/>
            <w:gridSpan w:val="6"/>
            <w:tcBorders>
              <w:top w:val="single" w:sz="2" w:space="0" w:color="000000"/>
            </w:tcBorders>
          </w:tcPr>
          <w:p w:rsidR="00CC262A" w:rsidRDefault="000E4FA3">
            <w:pPr>
              <w:pStyle w:val="ConsPlusNormal"/>
              <w:jc w:val="center"/>
            </w:pPr>
            <w:r>
              <w:t>(фамилия, имя, отчество (при наличии) владельца сертификата,</w:t>
            </w:r>
          </w:p>
        </w:tc>
      </w:tr>
      <w:tr w:rsidR="00CC262A">
        <w:tc>
          <w:tcPr>
            <w:tcW w:w="9050" w:type="dxa"/>
            <w:gridSpan w:val="6"/>
            <w:tcBorders>
              <w:bottom w:val="single" w:sz="2" w:space="0" w:color="000000"/>
            </w:tcBorders>
          </w:tcPr>
          <w:p w:rsidR="00CC262A" w:rsidRDefault="00CC262A">
            <w:pPr>
              <w:pStyle w:val="ConsPlusNormal"/>
            </w:pPr>
          </w:p>
        </w:tc>
      </w:tr>
      <w:tr w:rsidR="00CC262A">
        <w:tc>
          <w:tcPr>
            <w:tcW w:w="9050" w:type="dxa"/>
            <w:gridSpan w:val="6"/>
            <w:tcBorders>
              <w:top w:val="single" w:sz="2" w:space="0" w:color="000000"/>
            </w:tcBorders>
            <w:vAlign w:val="center"/>
          </w:tcPr>
          <w:p w:rsidR="00CC262A" w:rsidRDefault="000E4FA3">
            <w:pPr>
              <w:pStyle w:val="ConsPlusNormal"/>
              <w:jc w:val="center"/>
            </w:pPr>
            <w:r>
              <w:t>данные документа, удостоверяющего личность владельца)</w:t>
            </w:r>
          </w:p>
        </w:tc>
      </w:tr>
      <w:tr w:rsidR="00CC262A">
        <w:tc>
          <w:tcPr>
            <w:tcW w:w="5536" w:type="dxa"/>
            <w:gridSpan w:val="4"/>
            <w:vAlign w:val="bottom"/>
          </w:tcPr>
          <w:p w:rsidR="00CC262A" w:rsidRDefault="000E4FA3">
            <w:pPr>
              <w:pStyle w:val="ConsPlusNormal"/>
              <w:jc w:val="both"/>
            </w:pPr>
            <w:r>
              <w:t>имеет право на получение за счет средств бюджета</w:t>
            </w:r>
          </w:p>
        </w:tc>
        <w:tc>
          <w:tcPr>
            <w:tcW w:w="3514" w:type="dxa"/>
            <w:gridSpan w:val="2"/>
            <w:tcBorders>
              <w:bottom w:val="single" w:sz="2" w:space="0" w:color="000000"/>
            </w:tcBorders>
          </w:tcPr>
          <w:p w:rsidR="00CC262A" w:rsidRDefault="00CC262A">
            <w:pPr>
              <w:pStyle w:val="ConsPlusNormal"/>
            </w:pPr>
          </w:p>
        </w:tc>
      </w:tr>
      <w:tr w:rsidR="00CC262A">
        <w:tc>
          <w:tcPr>
            <w:tcW w:w="9050" w:type="dxa"/>
            <w:gridSpan w:val="6"/>
            <w:tcBorders>
              <w:bottom w:val="single" w:sz="2" w:space="0" w:color="000000"/>
            </w:tcBorders>
          </w:tcPr>
          <w:p w:rsidR="00CC262A" w:rsidRDefault="00CC262A">
            <w:pPr>
              <w:pStyle w:val="ConsPlusNormal"/>
            </w:pPr>
          </w:p>
        </w:tc>
      </w:tr>
      <w:tr w:rsidR="00CC262A">
        <w:tc>
          <w:tcPr>
            <w:tcW w:w="9050" w:type="dxa"/>
            <w:gridSpan w:val="6"/>
            <w:tcBorders>
              <w:top w:val="single" w:sz="2" w:space="0" w:color="000000"/>
            </w:tcBorders>
            <w:vAlign w:val="bottom"/>
          </w:tcPr>
          <w:p w:rsidR="00CC262A" w:rsidRDefault="000E4FA3">
            <w:pPr>
              <w:pStyle w:val="ConsPlusNormal"/>
              <w:jc w:val="center"/>
            </w:pPr>
            <w:r>
              <w:t>(указывается субъект Российской Федерации, предоставляющий выплату)</w:t>
            </w:r>
          </w:p>
        </w:tc>
      </w:tr>
      <w:tr w:rsidR="00CC262A">
        <w:tc>
          <w:tcPr>
            <w:tcW w:w="9050" w:type="dxa"/>
            <w:gridSpan w:val="6"/>
            <w:vAlign w:val="bottom"/>
          </w:tcPr>
          <w:p w:rsidR="00CC262A" w:rsidRDefault="000E4FA3">
            <w:pPr>
              <w:pStyle w:val="ConsPlusNormal"/>
              <w:jc w:val="both"/>
            </w:pPr>
            <w:r>
              <w:t>выплаты для приобретения жилого помещения или для полного погашения кредита (займа) по договору, обязательства заемщика по которому обеспечены ипотекой, в размере _______________________________________________________________</w:t>
            </w:r>
          </w:p>
        </w:tc>
      </w:tr>
      <w:tr w:rsidR="00CC262A">
        <w:tc>
          <w:tcPr>
            <w:tcW w:w="9050" w:type="dxa"/>
            <w:gridSpan w:val="6"/>
            <w:tcBorders>
              <w:bottom w:val="single" w:sz="2" w:space="0" w:color="000000"/>
            </w:tcBorders>
          </w:tcPr>
          <w:p w:rsidR="00CC262A" w:rsidRDefault="00CC262A">
            <w:pPr>
              <w:pStyle w:val="ConsPlusNormal"/>
            </w:pPr>
          </w:p>
        </w:tc>
      </w:tr>
      <w:tr w:rsidR="00CC262A">
        <w:tc>
          <w:tcPr>
            <w:tcW w:w="9050" w:type="dxa"/>
            <w:gridSpan w:val="6"/>
            <w:tcBorders>
              <w:top w:val="single" w:sz="2" w:space="0" w:color="000000"/>
            </w:tcBorders>
          </w:tcPr>
          <w:p w:rsidR="00CC262A" w:rsidRDefault="000E4FA3">
            <w:pPr>
              <w:pStyle w:val="ConsPlusNormal"/>
              <w:jc w:val="center"/>
            </w:pPr>
            <w:r>
              <w:t>(указывается сумма цифрами и прописью)</w:t>
            </w:r>
          </w:p>
        </w:tc>
      </w:tr>
      <w:tr w:rsidR="00CC262A">
        <w:tc>
          <w:tcPr>
            <w:tcW w:w="9050" w:type="dxa"/>
            <w:gridSpan w:val="6"/>
          </w:tcPr>
          <w:p w:rsidR="00CC262A" w:rsidRDefault="000E4FA3">
            <w:pPr>
              <w:pStyle w:val="ConsPlusNormal"/>
            </w:pPr>
            <w:r>
              <w:t>Дата выдачи _________________</w:t>
            </w:r>
          </w:p>
        </w:tc>
      </w:tr>
      <w:tr w:rsidR="00CC262A">
        <w:tc>
          <w:tcPr>
            <w:tcW w:w="1773" w:type="dxa"/>
            <w:vAlign w:val="bottom"/>
          </w:tcPr>
          <w:p w:rsidR="00CC262A" w:rsidRDefault="000E4FA3">
            <w:pPr>
              <w:pStyle w:val="ConsPlusNormal"/>
            </w:pPr>
            <w:r>
              <w:t>Руководитель</w:t>
            </w:r>
          </w:p>
        </w:tc>
        <w:tc>
          <w:tcPr>
            <w:tcW w:w="2494" w:type="dxa"/>
            <w:tcBorders>
              <w:bottom w:val="single" w:sz="2" w:space="0" w:color="000000"/>
            </w:tcBorders>
            <w:vAlign w:val="bottom"/>
          </w:tcPr>
          <w:p w:rsidR="00CC262A" w:rsidRDefault="00CC262A">
            <w:pPr>
              <w:pStyle w:val="ConsPlusNormal"/>
            </w:pPr>
          </w:p>
        </w:tc>
        <w:tc>
          <w:tcPr>
            <w:tcW w:w="343" w:type="dxa"/>
            <w:vAlign w:val="bottom"/>
          </w:tcPr>
          <w:p w:rsidR="00CC262A" w:rsidRDefault="000E4FA3">
            <w:pPr>
              <w:pStyle w:val="ConsPlusNormal"/>
              <w:jc w:val="right"/>
            </w:pPr>
            <w:r>
              <w:t>/</w:t>
            </w:r>
          </w:p>
        </w:tc>
        <w:tc>
          <w:tcPr>
            <w:tcW w:w="4079" w:type="dxa"/>
            <w:gridSpan w:val="2"/>
            <w:tcBorders>
              <w:bottom w:val="single" w:sz="2" w:space="0" w:color="000000"/>
            </w:tcBorders>
            <w:vAlign w:val="bottom"/>
          </w:tcPr>
          <w:p w:rsidR="00CC262A" w:rsidRDefault="00CC262A">
            <w:pPr>
              <w:pStyle w:val="ConsPlusNormal"/>
            </w:pPr>
          </w:p>
        </w:tc>
        <w:tc>
          <w:tcPr>
            <w:tcW w:w="361" w:type="dxa"/>
            <w:vAlign w:val="bottom"/>
          </w:tcPr>
          <w:p w:rsidR="00CC262A" w:rsidRDefault="000E4FA3">
            <w:pPr>
              <w:pStyle w:val="ConsPlusNormal"/>
            </w:pPr>
            <w:r>
              <w:t>/</w:t>
            </w:r>
          </w:p>
        </w:tc>
      </w:tr>
      <w:tr w:rsidR="00CC262A">
        <w:trPr>
          <w:trHeight w:val="24"/>
        </w:trPr>
        <w:tc>
          <w:tcPr>
            <w:tcW w:w="1773" w:type="dxa"/>
          </w:tcPr>
          <w:p w:rsidR="00CC262A" w:rsidRDefault="00CC262A">
            <w:pPr>
              <w:pStyle w:val="ConsPlusNormal"/>
            </w:pPr>
          </w:p>
        </w:tc>
        <w:tc>
          <w:tcPr>
            <w:tcW w:w="2494" w:type="dxa"/>
            <w:tcBorders>
              <w:top w:val="single" w:sz="2" w:space="0" w:color="000000"/>
            </w:tcBorders>
          </w:tcPr>
          <w:p w:rsidR="00CC262A" w:rsidRDefault="000E4FA3">
            <w:pPr>
              <w:pStyle w:val="ConsPlusNormal"/>
              <w:jc w:val="center"/>
            </w:pPr>
            <w:r>
              <w:t>(подпись)</w:t>
            </w:r>
          </w:p>
        </w:tc>
        <w:tc>
          <w:tcPr>
            <w:tcW w:w="343" w:type="dxa"/>
          </w:tcPr>
          <w:p w:rsidR="00CC262A" w:rsidRDefault="00CC262A">
            <w:pPr>
              <w:pStyle w:val="ConsPlusNormal"/>
            </w:pPr>
          </w:p>
        </w:tc>
        <w:tc>
          <w:tcPr>
            <w:tcW w:w="4079" w:type="dxa"/>
            <w:gridSpan w:val="2"/>
            <w:tcBorders>
              <w:top w:val="single" w:sz="2" w:space="0" w:color="000000"/>
            </w:tcBorders>
          </w:tcPr>
          <w:p w:rsidR="00CC262A" w:rsidRDefault="000E4FA3">
            <w:pPr>
              <w:pStyle w:val="ConsPlusNormal"/>
              <w:jc w:val="center"/>
            </w:pPr>
            <w:r>
              <w:t>(Ф.И.О. (при наличии) полностью)</w:t>
            </w:r>
          </w:p>
        </w:tc>
        <w:tc>
          <w:tcPr>
            <w:tcW w:w="361" w:type="dxa"/>
          </w:tcPr>
          <w:p w:rsidR="00CC262A" w:rsidRDefault="00CC262A">
            <w:pPr>
              <w:pStyle w:val="ConsPlusNormal"/>
            </w:pPr>
          </w:p>
        </w:tc>
      </w:tr>
    </w:tbl>
    <w:p w:rsidR="00CC262A" w:rsidRDefault="00CC262A">
      <w:pPr>
        <w:rPr>
          <w:sz w:val="28"/>
          <w:szCs w:val="28"/>
        </w:rPr>
      </w:pPr>
    </w:p>
    <w:sectPr w:rsidR="00CC262A">
      <w:headerReference w:type="even" r:id="rId7"/>
      <w:headerReference w:type="default" r:id="rId8"/>
      <w:headerReference w:type="first" r:id="rId9"/>
      <w:pgSz w:w="11906" w:h="16838"/>
      <w:pgMar w:top="2023" w:right="850" w:bottom="851" w:left="1701" w:header="1418"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CC0" w:rsidRDefault="00D00CC0">
      <w:r>
        <w:separator/>
      </w:r>
    </w:p>
  </w:endnote>
  <w:endnote w:type="continuationSeparator" w:id="0">
    <w:p w:rsidR="00D00CC0" w:rsidRDefault="00D00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font>
  <w:font w:name="Andale Sans UI">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CC0" w:rsidRDefault="00D00CC0">
      <w:r>
        <w:separator/>
      </w:r>
    </w:p>
  </w:footnote>
  <w:footnote w:type="continuationSeparator" w:id="0">
    <w:p w:rsidR="00D00CC0" w:rsidRDefault="00D00CC0">
      <w:r>
        <w:continuationSeparator/>
      </w:r>
    </w:p>
  </w:footnote>
  <w:footnote w:id="1">
    <w:p w:rsidR="00CC262A" w:rsidRDefault="000E4FA3">
      <w:pPr>
        <w:pStyle w:val="ae"/>
        <w:jc w:val="both"/>
      </w:pPr>
      <w:r>
        <w:rPr>
          <w:rStyle w:val="af"/>
        </w:rPr>
        <w:footnoteRef/>
      </w:r>
      <w:r>
        <w:t xml:space="preserve"> Форма утверждена постановлением Правительства Российской Федерации от 21.12.2023 № 2227 </w:t>
      </w:r>
      <w:r>
        <w:br/>
        <w:t xml:space="preserve">«Об отдельных вопросах предоставления лицам, указанным в пункте 1 статьи 8.1 Федерального закона </w:t>
      </w:r>
      <w:r>
        <w:br/>
        <w:t>«О дополнительных гарантиях по социальной поддержке детей-сирот и детей, оставшихся без попечения родителей»,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62A" w:rsidRDefault="00CC262A">
    <w:pPr>
      <w:pStyle w:val="a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 w:name="PageNumWizard_HEADER_Базовый2_Копия_1"/>
  <w:p w:rsidR="00CC262A" w:rsidRDefault="000E4FA3">
    <w:pPr>
      <w:pStyle w:val="af9"/>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sidR="005A05DD">
      <w:rPr>
        <w:noProof/>
        <w:sz w:val="28"/>
        <w:szCs w:val="28"/>
      </w:rPr>
      <w:t>2</w:t>
    </w:r>
    <w:r>
      <w:rPr>
        <w:sz w:val="28"/>
        <w:szCs w:val="28"/>
      </w:rPr>
      <w:fldChar w:fldCharType="end"/>
    </w:r>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262A" w:rsidRDefault="00CC262A">
    <w:pPr>
      <w:pStyle w:val="af9"/>
      <w:jc w:val="center"/>
      <w:rPr>
        <w:sz w:val="28"/>
        <w:szCs w:val="28"/>
      </w:rPr>
    </w:pPr>
    <w:bookmarkStart w:id="2" w:name="PageNumWizard_HEADER_Базовый2_Копия_1_Ко"/>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2A"/>
    <w:rsid w:val="000E4FA3"/>
    <w:rsid w:val="00153600"/>
    <w:rsid w:val="003473DF"/>
    <w:rsid w:val="004849F6"/>
    <w:rsid w:val="005A05DD"/>
    <w:rsid w:val="00CC262A"/>
    <w:rsid w:val="00D00CC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2CFFA"/>
  <w15:docId w15:val="{0A00F01C-6218-4864-829C-B6124FB94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4EF4"/>
    <w:pPr>
      <w:widowControl w:val="0"/>
    </w:pPr>
    <w:rPr>
      <w:rFonts w:ascii="Times New Roman" w:eastAsia="Times New Roman" w:hAnsi="Times New Roman" w:cs="Times New Roman"/>
      <w:kern w:val="0"/>
      <w:sz w:val="24"/>
      <w:szCs w:val="24"/>
      <w:lang w:eastAsia="hi-IN" w:bidi="hi-IN"/>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B4EF4"/>
    <w:rPr>
      <w:color w:val="000080"/>
      <w:u w:val="single"/>
    </w:rPr>
  </w:style>
  <w:style w:type="character" w:customStyle="1" w:styleId="a4">
    <w:name w:val="Заголовок Знак"/>
    <w:basedOn w:val="a0"/>
    <w:link w:val="a5"/>
    <w:qFormat/>
    <w:rsid w:val="0071097C"/>
    <w:rPr>
      <w:rFonts w:ascii="Arial" w:eastAsia="Microsoft YaHei" w:hAnsi="Arial" w:cs="Mangal"/>
      <w:kern w:val="0"/>
      <w:sz w:val="28"/>
      <w:szCs w:val="28"/>
      <w:lang w:eastAsia="hi-IN" w:bidi="hi-IN"/>
      <w14:ligatures w14:val="none"/>
    </w:rPr>
  </w:style>
  <w:style w:type="character" w:customStyle="1" w:styleId="a6">
    <w:name w:val="Основной текст Знак"/>
    <w:basedOn w:val="a0"/>
    <w:link w:val="a7"/>
    <w:uiPriority w:val="99"/>
    <w:semiHidden/>
    <w:qFormat/>
    <w:rsid w:val="0071097C"/>
    <w:rPr>
      <w:rFonts w:ascii="Times New Roman" w:eastAsia="Times New Roman" w:hAnsi="Times New Roman" w:cs="Mangal"/>
      <w:kern w:val="0"/>
      <w:sz w:val="24"/>
      <w:szCs w:val="21"/>
      <w:lang w:eastAsia="hi-IN" w:bidi="hi-IN"/>
      <w14:ligatures w14:val="none"/>
    </w:rPr>
  </w:style>
  <w:style w:type="character" w:styleId="a8">
    <w:name w:val="annotation reference"/>
    <w:basedOn w:val="a0"/>
    <w:uiPriority w:val="99"/>
    <w:semiHidden/>
    <w:unhideWhenUsed/>
    <w:qFormat/>
    <w:rsid w:val="00CA7999"/>
    <w:rPr>
      <w:sz w:val="16"/>
      <w:szCs w:val="16"/>
    </w:rPr>
  </w:style>
  <w:style w:type="character" w:customStyle="1" w:styleId="a9">
    <w:name w:val="Текст примечания Знак"/>
    <w:basedOn w:val="a0"/>
    <w:link w:val="aa"/>
    <w:uiPriority w:val="99"/>
    <w:semiHidden/>
    <w:qFormat/>
    <w:rsid w:val="00CA7999"/>
    <w:rPr>
      <w:rFonts w:ascii="Times New Roman" w:eastAsia="Times New Roman" w:hAnsi="Times New Roman" w:cs="Mangal"/>
      <w:kern w:val="0"/>
      <w:sz w:val="20"/>
      <w:szCs w:val="18"/>
      <w:lang w:eastAsia="hi-IN" w:bidi="hi-IN"/>
      <w14:ligatures w14:val="none"/>
    </w:rPr>
  </w:style>
  <w:style w:type="character" w:customStyle="1" w:styleId="ab">
    <w:name w:val="Тема примечания Знак"/>
    <w:basedOn w:val="a9"/>
    <w:link w:val="ac"/>
    <w:uiPriority w:val="99"/>
    <w:semiHidden/>
    <w:qFormat/>
    <w:rsid w:val="00CA7999"/>
    <w:rPr>
      <w:rFonts w:ascii="Times New Roman" w:eastAsia="Times New Roman" w:hAnsi="Times New Roman" w:cs="Mangal"/>
      <w:b/>
      <w:bCs/>
      <w:kern w:val="0"/>
      <w:sz w:val="20"/>
      <w:szCs w:val="18"/>
      <w:lang w:eastAsia="hi-IN" w:bidi="hi-IN"/>
      <w14:ligatures w14:val="none"/>
    </w:rPr>
  </w:style>
  <w:style w:type="character" w:customStyle="1" w:styleId="ad">
    <w:name w:val="Текст сноски Знак"/>
    <w:basedOn w:val="a0"/>
    <w:link w:val="ae"/>
    <w:uiPriority w:val="99"/>
    <w:semiHidden/>
    <w:qFormat/>
    <w:rsid w:val="00CA7999"/>
    <w:rPr>
      <w:rFonts w:ascii="Times New Roman" w:eastAsia="Times New Roman" w:hAnsi="Times New Roman" w:cs="Mangal"/>
      <w:kern w:val="0"/>
      <w:sz w:val="20"/>
      <w:szCs w:val="18"/>
      <w:lang w:eastAsia="hi-IN" w:bidi="hi-IN"/>
      <w14:ligatures w14:val="none"/>
    </w:rPr>
  </w:style>
  <w:style w:type="character" w:customStyle="1" w:styleId="af">
    <w:name w:val="Символ сноски"/>
    <w:uiPriority w:val="99"/>
    <w:semiHidden/>
    <w:unhideWhenUsed/>
    <w:qFormat/>
    <w:rsid w:val="00CA7999"/>
    <w:rPr>
      <w:vertAlign w:val="superscript"/>
    </w:rPr>
  </w:style>
  <w:style w:type="character" w:customStyle="1" w:styleId="user">
    <w:name w:val="Символ сноски (user)"/>
    <w:qFormat/>
    <w:rPr>
      <w:vertAlign w:val="superscript"/>
    </w:rPr>
  </w:style>
  <w:style w:type="character" w:styleId="af0">
    <w:name w:val="footnote reference"/>
    <w:rPr>
      <w:vertAlign w:val="superscript"/>
    </w:rPr>
  </w:style>
  <w:style w:type="character" w:customStyle="1" w:styleId="af1">
    <w:name w:val="Текст выноски Знак"/>
    <w:basedOn w:val="a0"/>
    <w:link w:val="af2"/>
    <w:uiPriority w:val="99"/>
    <w:semiHidden/>
    <w:qFormat/>
    <w:rsid w:val="00FB0FEA"/>
    <w:rPr>
      <w:rFonts w:ascii="Segoe UI" w:eastAsia="Times New Roman" w:hAnsi="Segoe UI" w:cs="Mangal"/>
      <w:kern w:val="0"/>
      <w:sz w:val="18"/>
      <w:szCs w:val="16"/>
      <w:lang w:eastAsia="hi-IN" w:bidi="hi-IN"/>
      <w14:ligatures w14:val="none"/>
    </w:rPr>
  </w:style>
  <w:style w:type="character" w:customStyle="1" w:styleId="user0">
    <w:name w:val="Символ концевой сноски (user)"/>
    <w:qFormat/>
    <w:rPr>
      <w:vertAlign w:val="superscript"/>
    </w:rPr>
  </w:style>
  <w:style w:type="character" w:customStyle="1" w:styleId="af3">
    <w:name w:val="Символ концевой сноски"/>
    <w:qFormat/>
  </w:style>
  <w:style w:type="character" w:styleId="af4">
    <w:name w:val="endnote reference"/>
    <w:rPr>
      <w:vertAlign w:val="superscript"/>
    </w:rPr>
  </w:style>
  <w:style w:type="paragraph" w:styleId="a5">
    <w:name w:val="Title"/>
    <w:basedOn w:val="a"/>
    <w:next w:val="a7"/>
    <w:link w:val="a4"/>
    <w:qFormat/>
    <w:rsid w:val="0071097C"/>
    <w:pPr>
      <w:keepNext/>
      <w:spacing w:before="240" w:after="120"/>
    </w:pPr>
    <w:rPr>
      <w:rFonts w:ascii="Arial" w:eastAsia="Microsoft YaHei" w:hAnsi="Arial" w:cs="Mangal"/>
      <w:sz w:val="28"/>
      <w:szCs w:val="28"/>
    </w:rPr>
  </w:style>
  <w:style w:type="paragraph" w:styleId="a7">
    <w:name w:val="Body Text"/>
    <w:basedOn w:val="a"/>
    <w:link w:val="a6"/>
    <w:uiPriority w:val="99"/>
    <w:semiHidden/>
    <w:unhideWhenUsed/>
    <w:rsid w:val="0071097C"/>
    <w:pPr>
      <w:spacing w:after="120"/>
    </w:pPr>
    <w:rPr>
      <w:rFonts w:cs="Mangal"/>
      <w:szCs w:val="21"/>
    </w:rPr>
  </w:style>
  <w:style w:type="paragraph" w:styleId="af5">
    <w:name w:val="List"/>
    <w:basedOn w:val="a7"/>
    <w:rPr>
      <w:rFonts w:cs="Arial"/>
    </w:rPr>
  </w:style>
  <w:style w:type="paragraph" w:styleId="af6">
    <w:name w:val="caption"/>
    <w:basedOn w:val="a"/>
    <w:qFormat/>
    <w:pPr>
      <w:suppressLineNumbers/>
      <w:spacing w:before="120" w:after="120"/>
    </w:pPr>
    <w:rPr>
      <w:rFonts w:cs="Arial"/>
      <w:i/>
      <w:iCs/>
    </w:rPr>
  </w:style>
  <w:style w:type="paragraph" w:styleId="af7">
    <w:name w:val="index heading"/>
    <w:basedOn w:val="a"/>
    <w:qFormat/>
    <w:pPr>
      <w:suppressLineNumbers/>
    </w:pPr>
    <w:rPr>
      <w:rFonts w:cs="Arial"/>
    </w:rPr>
  </w:style>
  <w:style w:type="paragraph" w:customStyle="1" w:styleId="user1">
    <w:name w:val="Заголовок (user)"/>
    <w:basedOn w:val="a"/>
    <w:next w:val="a7"/>
    <w:qFormat/>
    <w:pPr>
      <w:keepNext/>
      <w:spacing w:before="240" w:after="120"/>
    </w:pPr>
    <w:rPr>
      <w:rFonts w:ascii="Liberation Sans" w:eastAsia="Microsoft YaHei" w:hAnsi="Liberation Sans" w:cs="Arial"/>
      <w:sz w:val="28"/>
      <w:szCs w:val="28"/>
    </w:rPr>
  </w:style>
  <w:style w:type="paragraph" w:customStyle="1" w:styleId="user2">
    <w:name w:val="Указатель (user)"/>
    <w:basedOn w:val="a"/>
    <w:qFormat/>
    <w:pPr>
      <w:suppressLineNumbers/>
    </w:pPr>
    <w:rPr>
      <w:rFonts w:cs="Arial"/>
    </w:rPr>
  </w:style>
  <w:style w:type="paragraph" w:customStyle="1" w:styleId="ConsPlusNormal">
    <w:name w:val="ConsPlusNormal"/>
    <w:qFormat/>
    <w:rsid w:val="007B4EF4"/>
    <w:pPr>
      <w:widowControl w:val="0"/>
    </w:pPr>
    <w:rPr>
      <w:rFonts w:ascii="Times New Roman" w:eastAsia="Times New Roman" w:hAnsi="Times New Roman" w:cs="Times New Roman"/>
      <w:kern w:val="0"/>
      <w:sz w:val="24"/>
      <w:szCs w:val="24"/>
      <w:lang w:eastAsia="hi-IN" w:bidi="hi-IN"/>
      <w14:ligatures w14:val="none"/>
    </w:rPr>
  </w:style>
  <w:style w:type="paragraph" w:styleId="aa">
    <w:name w:val="annotation text"/>
    <w:basedOn w:val="a"/>
    <w:link w:val="a9"/>
    <w:uiPriority w:val="99"/>
    <w:semiHidden/>
    <w:unhideWhenUsed/>
    <w:rsid w:val="00CA7999"/>
    <w:rPr>
      <w:rFonts w:cs="Mangal"/>
      <w:sz w:val="20"/>
      <w:szCs w:val="18"/>
    </w:rPr>
  </w:style>
  <w:style w:type="paragraph" w:styleId="ac">
    <w:name w:val="annotation subject"/>
    <w:basedOn w:val="aa"/>
    <w:next w:val="aa"/>
    <w:link w:val="ab"/>
    <w:uiPriority w:val="99"/>
    <w:semiHidden/>
    <w:unhideWhenUsed/>
    <w:qFormat/>
    <w:rsid w:val="00CA7999"/>
    <w:rPr>
      <w:b/>
      <w:bCs/>
    </w:rPr>
  </w:style>
  <w:style w:type="paragraph" w:styleId="ae">
    <w:name w:val="footnote text"/>
    <w:basedOn w:val="a"/>
    <w:link w:val="ad"/>
    <w:uiPriority w:val="99"/>
    <w:semiHidden/>
    <w:unhideWhenUsed/>
    <w:rsid w:val="00CA7999"/>
    <w:rPr>
      <w:rFonts w:cs="Mangal"/>
      <w:sz w:val="20"/>
      <w:szCs w:val="18"/>
    </w:rPr>
  </w:style>
  <w:style w:type="paragraph" w:styleId="af2">
    <w:name w:val="Balloon Text"/>
    <w:basedOn w:val="a"/>
    <w:link w:val="af1"/>
    <w:uiPriority w:val="99"/>
    <w:semiHidden/>
    <w:unhideWhenUsed/>
    <w:qFormat/>
    <w:rsid w:val="00FB0FEA"/>
    <w:rPr>
      <w:rFonts w:ascii="Segoe UI" w:hAnsi="Segoe UI" w:cs="Mangal"/>
      <w:sz w:val="18"/>
      <w:szCs w:val="16"/>
    </w:rPr>
  </w:style>
  <w:style w:type="paragraph" w:customStyle="1" w:styleId="af8">
    <w:name w:val="Содержимое таблицы"/>
    <w:basedOn w:val="a"/>
    <w:qFormat/>
    <w:pPr>
      <w:suppressLineNumbers/>
    </w:pPr>
  </w:style>
  <w:style w:type="paragraph" w:customStyle="1" w:styleId="HeaderandFooter">
    <w:name w:val="Header and Footer"/>
    <w:basedOn w:val="a"/>
    <w:qFormat/>
    <w:pPr>
      <w:suppressLineNumbers/>
      <w:tabs>
        <w:tab w:val="center" w:pos="4677"/>
        <w:tab w:val="right" w:pos="9355"/>
      </w:tabs>
    </w:pPr>
  </w:style>
  <w:style w:type="paragraph" w:styleId="af9">
    <w:name w:val="header"/>
    <w:basedOn w:val="HeaderandFooter"/>
  </w:style>
  <w:style w:type="numbering" w:customStyle="1" w:styleId="afa">
    <w:name w:val="Без списка"/>
    <w:uiPriority w:val="99"/>
    <w:semiHidden/>
    <w:unhideWhenUsed/>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116C5-8357-4733-B824-39AC44924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365</Words>
  <Characters>2084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Лаврушин</dc:creator>
  <dc:description/>
  <cp:lastModifiedBy>Ольга Кучумова</cp:lastModifiedBy>
  <cp:revision>4</cp:revision>
  <cp:lastPrinted>2025-08-04T17:18:00Z</cp:lastPrinted>
  <dcterms:created xsi:type="dcterms:W3CDTF">2025-08-11T06:16:00Z</dcterms:created>
  <dcterms:modified xsi:type="dcterms:W3CDTF">2025-08-11T09:53:00Z</dcterms:modified>
  <dc:language>ru-RU</dc:language>
</cp:coreProperties>
</file>