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2F83C5" w14:textId="77777777" w:rsidR="00043EB4" w:rsidRPr="00043EB4" w:rsidRDefault="00043EB4" w:rsidP="00043EB4">
      <w:pPr>
        <w:pStyle w:val="4"/>
        <w:tabs>
          <w:tab w:val="clear" w:pos="4111"/>
          <w:tab w:val="clear" w:pos="4536"/>
          <w:tab w:val="left" w:pos="9214"/>
        </w:tabs>
        <w:spacing w:line="240" w:lineRule="auto"/>
        <w:ind w:right="23"/>
        <w:jc w:val="left"/>
        <w:rPr>
          <w:sz w:val="24"/>
          <w:szCs w:val="24"/>
        </w:rPr>
      </w:pPr>
      <w:bookmarkStart w:id="0" w:name="_GoBack"/>
      <w:bookmarkEnd w:id="0"/>
      <w:r w:rsidRPr="00043EB4">
        <w:rPr>
          <w:sz w:val="24"/>
          <w:szCs w:val="24"/>
        </w:rPr>
        <w:t>ПРОЕКТ</w:t>
      </w:r>
    </w:p>
    <w:p w14:paraId="5ADEDA28" w14:textId="77777777" w:rsidR="00043EB4" w:rsidRPr="00043EB4" w:rsidRDefault="00043EB4" w:rsidP="00043EB4">
      <w:pPr>
        <w:pStyle w:val="4"/>
        <w:tabs>
          <w:tab w:val="clear" w:pos="4111"/>
          <w:tab w:val="clear" w:pos="4536"/>
          <w:tab w:val="left" w:pos="9214"/>
        </w:tabs>
        <w:spacing w:line="240" w:lineRule="auto"/>
        <w:ind w:left="6237" w:right="23"/>
        <w:jc w:val="left"/>
        <w:rPr>
          <w:sz w:val="24"/>
          <w:szCs w:val="24"/>
        </w:rPr>
      </w:pPr>
      <w:r w:rsidRPr="00043EB4">
        <w:rPr>
          <w:sz w:val="24"/>
          <w:szCs w:val="24"/>
        </w:rPr>
        <w:t>Утверждена</w:t>
      </w:r>
    </w:p>
    <w:p w14:paraId="32641636" w14:textId="77777777" w:rsidR="00043EB4" w:rsidRPr="00043EB4" w:rsidRDefault="00043EB4" w:rsidP="00043EB4">
      <w:pPr>
        <w:ind w:left="6237"/>
        <w:rPr>
          <w:rFonts w:ascii="Times New Roman" w:hAnsi="Times New Roman" w:cs="Times New Roman"/>
          <w:sz w:val="24"/>
          <w:szCs w:val="24"/>
        </w:rPr>
      </w:pPr>
      <w:r w:rsidRPr="00043EB4">
        <w:rPr>
          <w:rFonts w:ascii="Times New Roman" w:hAnsi="Times New Roman" w:cs="Times New Roman"/>
          <w:sz w:val="24"/>
          <w:szCs w:val="24"/>
        </w:rPr>
        <w:t xml:space="preserve">распоряжением Администрации городского округа Щёлково </w:t>
      </w:r>
    </w:p>
    <w:p w14:paraId="44B4DBC0" w14:textId="77777777" w:rsidR="00043EB4" w:rsidRPr="00043EB4" w:rsidRDefault="00043EB4" w:rsidP="00043EB4">
      <w:pPr>
        <w:pStyle w:val="2"/>
        <w:spacing w:line="240" w:lineRule="auto"/>
        <w:ind w:left="6237"/>
        <w:jc w:val="left"/>
        <w:rPr>
          <w:szCs w:val="24"/>
        </w:rPr>
      </w:pPr>
      <w:r w:rsidRPr="00043EB4">
        <w:rPr>
          <w:szCs w:val="24"/>
        </w:rPr>
        <w:t>от ___________№_________</w:t>
      </w:r>
    </w:p>
    <w:p w14:paraId="695F2F30" w14:textId="77777777" w:rsidR="00043EB4" w:rsidRPr="00043EB4" w:rsidRDefault="00043EB4" w:rsidP="00043EB4">
      <w:pPr>
        <w:rPr>
          <w:rFonts w:ascii="Times New Roman" w:hAnsi="Times New Roman" w:cs="Times New Roman"/>
          <w:szCs w:val="20"/>
        </w:rPr>
      </w:pPr>
    </w:p>
    <w:p w14:paraId="03A2277F" w14:textId="77777777" w:rsidR="00043EB4" w:rsidRPr="00043EB4" w:rsidRDefault="00043EB4" w:rsidP="00043EB4">
      <w:pPr>
        <w:rPr>
          <w:rFonts w:ascii="Times New Roman" w:hAnsi="Times New Roman" w:cs="Times New Roman"/>
        </w:rPr>
      </w:pPr>
    </w:p>
    <w:p w14:paraId="7ED1EB8E" w14:textId="77777777" w:rsidR="00043EB4" w:rsidRPr="00043EB4" w:rsidRDefault="00043EB4" w:rsidP="00043EB4">
      <w:pPr>
        <w:pStyle w:val="4"/>
        <w:tabs>
          <w:tab w:val="clear" w:pos="4111"/>
          <w:tab w:val="clear" w:pos="4536"/>
          <w:tab w:val="left" w:pos="0"/>
          <w:tab w:val="left" w:pos="9214"/>
        </w:tabs>
        <w:spacing w:line="276" w:lineRule="auto"/>
        <w:ind w:right="23"/>
        <w:jc w:val="center"/>
        <w:rPr>
          <w:b/>
          <w:szCs w:val="28"/>
        </w:rPr>
      </w:pPr>
    </w:p>
    <w:p w14:paraId="56469E2C" w14:textId="77777777" w:rsidR="00043EB4" w:rsidRPr="00043EB4" w:rsidRDefault="00043EB4" w:rsidP="00043EB4">
      <w:pPr>
        <w:pStyle w:val="4"/>
        <w:tabs>
          <w:tab w:val="clear" w:pos="4111"/>
          <w:tab w:val="clear" w:pos="4536"/>
          <w:tab w:val="left" w:pos="0"/>
          <w:tab w:val="left" w:pos="9214"/>
        </w:tabs>
        <w:spacing w:line="276" w:lineRule="auto"/>
        <w:ind w:right="23"/>
        <w:jc w:val="center"/>
        <w:rPr>
          <w:szCs w:val="28"/>
        </w:rPr>
      </w:pPr>
      <w:r w:rsidRPr="00043EB4">
        <w:rPr>
          <w:szCs w:val="28"/>
        </w:rPr>
        <w:t xml:space="preserve">Программа профилактики рисков причинения вреда (ущерба) охраняемым </w:t>
      </w:r>
      <w:r w:rsidRPr="00043EB4">
        <w:rPr>
          <w:szCs w:val="28"/>
        </w:rPr>
        <w:br/>
        <w:t>законом ценностям при осуществлении муниципального контроля в сфере</w:t>
      </w:r>
      <w:r w:rsidRPr="00043EB4">
        <w:rPr>
          <w:szCs w:val="28"/>
        </w:rPr>
        <w:br/>
        <w:t xml:space="preserve"> благоустройства на территории городского округа Щёлково </w:t>
      </w:r>
      <w:r w:rsidRPr="00043EB4">
        <w:rPr>
          <w:szCs w:val="28"/>
        </w:rPr>
        <w:br/>
        <w:t>Московской области на 2025 год</w:t>
      </w:r>
    </w:p>
    <w:p w14:paraId="6E2ED3ED" w14:textId="77777777" w:rsidR="00043EB4" w:rsidRPr="00043EB4" w:rsidRDefault="00043EB4" w:rsidP="00043EB4">
      <w:pPr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585120D" w14:textId="77777777" w:rsidR="00043EB4" w:rsidRPr="00043EB4" w:rsidRDefault="00043EB4" w:rsidP="00043EB4">
      <w:pPr>
        <w:pStyle w:val="4"/>
        <w:tabs>
          <w:tab w:val="left" w:pos="0"/>
          <w:tab w:val="left" w:pos="851"/>
        </w:tabs>
        <w:spacing w:line="276" w:lineRule="auto"/>
        <w:ind w:right="23" w:firstLine="851"/>
        <w:rPr>
          <w:rFonts w:eastAsia="Calibri"/>
          <w:szCs w:val="28"/>
          <w:lang w:eastAsia="en-US"/>
        </w:rPr>
      </w:pPr>
      <w:r w:rsidRPr="00043EB4">
        <w:rPr>
          <w:rFonts w:eastAsia="Calibri"/>
          <w:szCs w:val="28"/>
          <w:lang w:eastAsia="en-US"/>
        </w:rPr>
        <w:t xml:space="preserve">Настоящая Программа профилактики рисков причинения вреда </w:t>
      </w:r>
      <w:r w:rsidRPr="00043EB4">
        <w:rPr>
          <w:rFonts w:eastAsia="Calibri"/>
          <w:szCs w:val="28"/>
          <w:lang w:eastAsia="en-US"/>
        </w:rPr>
        <w:br/>
        <w:t xml:space="preserve">(ущерба) охраняемым законом ценностям при осуществлении муниципального контроля в сфере благоустройства на территории городского округа Щёлково Московской области на 2025 год (далее – Программа профилактики) разработана в соответствии с Федеральным законом от 31.07.2020 № 248-ФЗ «О государственном контроле (надзоре) и муниципальном контроле </w:t>
      </w:r>
      <w:r w:rsidRPr="00043EB4">
        <w:rPr>
          <w:rFonts w:eastAsia="Calibri"/>
          <w:szCs w:val="28"/>
          <w:lang w:eastAsia="en-US"/>
        </w:rPr>
        <w:br/>
        <w:t xml:space="preserve">в Российской Федерации», Федеральным законом от 31.07.2020 № 247-ФЗ </w:t>
      </w:r>
      <w:r w:rsidRPr="00043EB4">
        <w:rPr>
          <w:rFonts w:eastAsia="Calibri"/>
          <w:szCs w:val="28"/>
          <w:lang w:eastAsia="en-US"/>
        </w:rPr>
        <w:br/>
        <w:t xml:space="preserve">«Об обязательных требованиях в Российской Федерации» и Постановлением правительства Российской Федерации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 </w:t>
      </w:r>
    </w:p>
    <w:p w14:paraId="2D124661" w14:textId="77777777" w:rsidR="00043EB4" w:rsidRPr="00043EB4" w:rsidRDefault="00043EB4" w:rsidP="00043EB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3EB4">
        <w:rPr>
          <w:rFonts w:ascii="Times New Roman" w:eastAsia="Calibri" w:hAnsi="Times New Roman" w:cs="Times New Roman"/>
          <w:sz w:val="28"/>
          <w:szCs w:val="28"/>
        </w:rPr>
        <w:tab/>
        <w:t xml:space="preserve">Профилактика рисков причинения вреда (ущерба) охраняемым законом ценностям, предусмотренная настоящей Программой профилактики, осуществляется в рамках муниципального контроля в сфере благоустройства. </w:t>
      </w:r>
    </w:p>
    <w:p w14:paraId="3122BFEC" w14:textId="77777777" w:rsidR="00043EB4" w:rsidRPr="00043EB4" w:rsidRDefault="00043EB4" w:rsidP="00043EB4">
      <w:pPr>
        <w:pStyle w:val="4"/>
        <w:tabs>
          <w:tab w:val="left" w:pos="0"/>
          <w:tab w:val="left" w:pos="851"/>
        </w:tabs>
        <w:spacing w:line="276" w:lineRule="auto"/>
        <w:ind w:right="23" w:firstLine="851"/>
        <w:rPr>
          <w:rFonts w:eastAsia="Calibri"/>
          <w:szCs w:val="28"/>
          <w:lang w:eastAsia="en-US"/>
        </w:rPr>
      </w:pPr>
      <w:r w:rsidRPr="00043EB4">
        <w:rPr>
          <w:rFonts w:eastAsia="Calibri"/>
          <w:szCs w:val="28"/>
          <w:lang w:eastAsia="en-US"/>
        </w:rPr>
        <w:t xml:space="preserve">Мероприятия программы профилактики подлежат исполнению в 2025 году должностными лицами Администрации городского округа Щёлково, уполномоченными на осуществление муниципального контроля в сфере благоустройства. </w:t>
      </w:r>
    </w:p>
    <w:p w14:paraId="1D297B8E" w14:textId="77777777" w:rsidR="00043EB4" w:rsidRPr="00043EB4" w:rsidRDefault="00043EB4" w:rsidP="00043EB4">
      <w:pPr>
        <w:spacing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14:paraId="5B75C09D" w14:textId="77777777" w:rsidR="00043EB4" w:rsidRPr="00043EB4" w:rsidRDefault="00043EB4" w:rsidP="00043EB4">
      <w:pPr>
        <w:spacing w:line="276" w:lineRule="auto"/>
        <w:jc w:val="center"/>
        <w:rPr>
          <w:rFonts w:ascii="Times New Roman" w:eastAsia="Calibri" w:hAnsi="Times New Roman" w:cs="Times New Roman"/>
          <w:bCs/>
          <w:sz w:val="28"/>
          <w:szCs w:val="28"/>
          <w:lang w:bidi="ru-RU"/>
        </w:rPr>
      </w:pPr>
      <w:r w:rsidRPr="00043EB4">
        <w:rPr>
          <w:rFonts w:ascii="Times New Roman" w:eastAsia="Calibri" w:hAnsi="Times New Roman" w:cs="Times New Roman"/>
          <w:bCs/>
          <w:sz w:val="28"/>
          <w:szCs w:val="28"/>
          <w:lang w:val="en-US" w:bidi="ru-RU"/>
        </w:rPr>
        <w:t>I</w:t>
      </w:r>
      <w:r w:rsidRPr="00043EB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t xml:space="preserve">. Анализ текущего состояния осуществления муниципального контроля </w:t>
      </w:r>
      <w:r w:rsidRPr="00043EB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br/>
        <w:t xml:space="preserve">в сфере благоустройства, описание текущего развития профилактической </w:t>
      </w:r>
      <w:r w:rsidRPr="00043EB4">
        <w:rPr>
          <w:rFonts w:ascii="Times New Roman" w:eastAsia="Calibri" w:hAnsi="Times New Roman" w:cs="Times New Roman"/>
          <w:bCs/>
          <w:sz w:val="28"/>
          <w:szCs w:val="28"/>
          <w:lang w:bidi="ru-RU"/>
        </w:rPr>
        <w:lastRenderedPageBreak/>
        <w:t>деятельности, характеристика проблем, на решение которых направлена Программа профилактики</w:t>
      </w:r>
    </w:p>
    <w:p w14:paraId="4F6B328E" w14:textId="77777777" w:rsidR="00043EB4" w:rsidRPr="00043EB4" w:rsidRDefault="00043EB4" w:rsidP="00043EB4">
      <w:pPr>
        <w:spacing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E7F6486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1. Муниципальный контроль на территории городского округа Щёлково Московской области осуществляется Администрацией городского округа Щёлково в лице Отделов и Управлений, уполномоченных на проведение муниципального контроля, в том числе в лице Отдела муниципального контроля в сфере благоустройства, за исключением муниципального контроля, осуществляемого уполномоченным центральным исполнительным органом государственной власти Московской области, в соответствии с </w:t>
      </w:r>
      <w:hyperlink r:id="rId5" w:history="1">
        <w:r w:rsidRPr="00043EB4">
          <w:rPr>
            <w:rStyle w:val="a3"/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043EB4">
        <w:rPr>
          <w:rFonts w:ascii="Times New Roman" w:hAnsi="Times New Roman" w:cs="Times New Roman"/>
          <w:sz w:val="28"/>
          <w:szCs w:val="28"/>
        </w:rPr>
        <w:t xml:space="preserve"> Московской области от 24.07.2014 № 106/2014-ОЗ «О перераспределении полномочий между органами местного самоуправления муниципальных образований Московской области и органами государственной власти Московской области». </w:t>
      </w:r>
    </w:p>
    <w:p w14:paraId="58405AF2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2. Предметом муниципального контроля в сфере благоустройства является соблюдение гражданами и организациями требований, установленных Правилами благоустройства территории городского округа Щёлково Московской области, утверждёнными решением Совета депутатов городского округа Щёлково Московской области от 20.12.2023 № 630/71-183-НПА (далее – Правила благоустройства). </w:t>
      </w:r>
    </w:p>
    <w:p w14:paraId="37EDCFD4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3. Объектами муниципального контроля на территории городского округа Щёлково Московской области являются:</w:t>
      </w:r>
    </w:p>
    <w:p w14:paraId="394AD0A8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1) деятельность, действия (бездействие) граждан и организаций, </w:t>
      </w:r>
      <w:r w:rsidRPr="00043EB4">
        <w:rPr>
          <w:rFonts w:ascii="Times New Roman" w:hAnsi="Times New Roman" w:cs="Times New Roman"/>
          <w:sz w:val="28"/>
          <w:szCs w:val="28"/>
        </w:rPr>
        <w:br/>
        <w:t>в рамках которых должны соблюдаться Правила благоустройства, в том числе предъявляемые к гражданам и организациям, осуществляющим деятельность, действия (бездействие);</w:t>
      </w:r>
    </w:p>
    <w:p w14:paraId="0633924E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2) результаты деятельности граждан, организаций, индивидуальных предпринимателей, в том числе продукция (товары), работы и услуги, </w:t>
      </w:r>
      <w:r w:rsidRPr="00043EB4">
        <w:rPr>
          <w:rFonts w:ascii="Times New Roman" w:hAnsi="Times New Roman" w:cs="Times New Roman"/>
          <w:sz w:val="28"/>
          <w:szCs w:val="28"/>
        </w:rPr>
        <w:br/>
        <w:t>к которым предъявляются требования Правил благоустройства;</w:t>
      </w:r>
    </w:p>
    <w:p w14:paraId="03806294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3) территории городского округа Щёлково Московской области;</w:t>
      </w:r>
    </w:p>
    <w:p w14:paraId="6F5269A1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4) здания, сооружения, земельные участки, территории различного функционального назначения, транспортные средства, элементы благоустройства, которыми контролируемые лица владеют и (или) пользуются и к которым Правилами благоустройства предъявляются обязательные требования.</w:t>
      </w:r>
    </w:p>
    <w:p w14:paraId="47AB4996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4. Контролируемыми лицами в рамках осуществления муниципального контроля в сфере благоустройства на территории городского округа Щёлково являются: физические лица, в том числе индивидуальные предприниматели, юридические лица, в том числе садоводческие, огороднические и дачные некоммерческие объединения граждан, гаражные кооперативы и граждане, действия или результаты деятельности которых либо производственные объекты, находящиеся во владении и (или) пользовании которых, подлежат муниципальному контролю в сфере благоустройства. </w:t>
      </w:r>
    </w:p>
    <w:p w14:paraId="1132E253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5. Программа профилактики направлена на повышение эффективности                                предупреждения нарушений Правил благоустройства и повышение правовой грамотности контролируемых лиц.</w:t>
      </w:r>
    </w:p>
    <w:p w14:paraId="68215408" w14:textId="77777777" w:rsidR="00043EB4" w:rsidRPr="00043EB4" w:rsidRDefault="00043EB4" w:rsidP="00043EB4">
      <w:pPr>
        <w:shd w:val="clear" w:color="auto" w:fill="FFFFFF"/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6. Наиболее значимыми рисками в деятельности контролируемых лиц</w:t>
      </w:r>
      <w:r w:rsidRPr="00043EB4">
        <w:rPr>
          <w:rFonts w:ascii="Times New Roman" w:hAnsi="Times New Roman" w:cs="Times New Roman"/>
          <w:strike/>
          <w:sz w:val="28"/>
          <w:szCs w:val="28"/>
        </w:rPr>
        <w:t xml:space="preserve"> </w:t>
      </w:r>
      <w:r w:rsidRPr="00043EB4">
        <w:rPr>
          <w:rFonts w:ascii="Times New Roman" w:hAnsi="Times New Roman" w:cs="Times New Roman"/>
          <w:sz w:val="28"/>
          <w:szCs w:val="28"/>
        </w:rPr>
        <w:t>являются:</w:t>
      </w:r>
    </w:p>
    <w:p w14:paraId="61A1947D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- ненадлежащее содержание и состояние территории, несвоевременная</w:t>
      </w:r>
      <w:r w:rsidRPr="00043EB4">
        <w:rPr>
          <w:rFonts w:ascii="Times New Roman" w:hAnsi="Times New Roman" w:cs="Times New Roman"/>
          <w:sz w:val="28"/>
          <w:szCs w:val="28"/>
        </w:rPr>
        <w:br/>
        <w:t>и (или) некачественная уборка мест общественного пользования, мест массового посещения и отдыха, нарушение содержания детских, игровых, спортивных (физкультурно-оздоровительных) площадок, нарушение системы уличного освещения, нарушение норм и правил озеленения и содержания зеленых насаждения, а равно нарушение порядка и условий содержания территорий;</w:t>
      </w:r>
    </w:p>
    <w:p w14:paraId="0ECA7A98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 xml:space="preserve">- ненадлежащее состояние или содержание нежилых зданий, строений, сооружений и объектов некапитального строения, а также малых архитектурных форм. </w:t>
      </w:r>
    </w:p>
    <w:p w14:paraId="08CDE460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7. В рамках профилактики рисков причинения вреда (ущерба) охраняемым законом ценностям контрольным органом в 2024 году осуществлялись следующие мероприятия:</w:t>
      </w:r>
    </w:p>
    <w:p w14:paraId="5DBEF178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- размещение на официальном сайте контрольного органа нормативных правовых актов, содержащих обязательные требования, оценка соблюдения которых является предметом муниципального контроля в сфере благоустройства;</w:t>
      </w:r>
    </w:p>
    <w:p w14:paraId="01426416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- осуществление консультирования контролируемых лиц по вопросам соблюдения Правил благоустройства.</w:t>
      </w:r>
    </w:p>
    <w:p w14:paraId="6B064B26" w14:textId="77777777" w:rsidR="00043EB4" w:rsidRPr="00043EB4" w:rsidRDefault="00043EB4" w:rsidP="00043EB4">
      <w:pPr>
        <w:shd w:val="clear" w:color="auto" w:fill="FFFFFF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 xml:space="preserve">8. Основными проблемами, на решение которых направлена Программа профилактики, являются: недостаточная информированность контролируемых лиц о требованиях Правил благоустройства и способах их </w:t>
      </w:r>
      <w:r w:rsidRPr="00043EB4">
        <w:rPr>
          <w:rFonts w:ascii="Times New Roman" w:hAnsi="Times New Roman" w:cs="Times New Roman"/>
          <w:sz w:val="28"/>
          <w:szCs w:val="28"/>
        </w:rPr>
        <w:lastRenderedPageBreak/>
        <w:t xml:space="preserve">исполнения, а также низкая мотивация добросовестного соблюдения Правил благоустройства. </w:t>
      </w:r>
    </w:p>
    <w:p w14:paraId="6B7DE29F" w14:textId="77777777" w:rsidR="00043EB4" w:rsidRPr="00043EB4" w:rsidRDefault="00043EB4" w:rsidP="00043EB4">
      <w:pPr>
        <w:pStyle w:val="a6"/>
        <w:spacing w:line="276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43EB4">
        <w:rPr>
          <w:rFonts w:ascii="Times New Roman" w:hAnsi="Times New Roman"/>
          <w:sz w:val="28"/>
          <w:szCs w:val="28"/>
        </w:rPr>
        <w:t xml:space="preserve">9. При осуществлении муниципального контроля в сфере благоустройства проведение профилактических мероприятий, направленных </w:t>
      </w:r>
      <w:r w:rsidRPr="00043EB4">
        <w:rPr>
          <w:rFonts w:ascii="Times New Roman" w:hAnsi="Times New Roman"/>
          <w:sz w:val="28"/>
          <w:szCs w:val="28"/>
        </w:rPr>
        <w:br/>
        <w:t xml:space="preserve">на снижении риска причинения вреда (ущерба), является приоритетным </w:t>
      </w:r>
      <w:r w:rsidRPr="00043EB4">
        <w:rPr>
          <w:rFonts w:ascii="Times New Roman" w:hAnsi="Times New Roman"/>
          <w:sz w:val="28"/>
          <w:szCs w:val="28"/>
        </w:rPr>
        <w:br/>
        <w:t xml:space="preserve">по отношению к проведению контрольных мероприятий.  </w:t>
      </w:r>
    </w:p>
    <w:p w14:paraId="576BCFD7" w14:textId="77777777" w:rsidR="00043EB4" w:rsidRPr="00043EB4" w:rsidRDefault="00043EB4" w:rsidP="00043EB4">
      <w:pPr>
        <w:shd w:val="clear" w:color="auto" w:fill="FFFFFF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E116277" w14:textId="77777777" w:rsidR="00043EB4" w:rsidRPr="00043EB4" w:rsidRDefault="00043EB4" w:rsidP="00043EB4">
      <w:pPr>
        <w:pStyle w:val="3"/>
        <w:spacing w:before="1" w:line="276" w:lineRule="auto"/>
        <w:jc w:val="center"/>
        <w:rPr>
          <w:szCs w:val="28"/>
        </w:rPr>
      </w:pPr>
      <w:r w:rsidRPr="00043EB4">
        <w:rPr>
          <w:szCs w:val="28"/>
          <w:lang w:val="en-US"/>
        </w:rPr>
        <w:t>II</w:t>
      </w:r>
      <w:r w:rsidRPr="00043EB4">
        <w:rPr>
          <w:szCs w:val="28"/>
        </w:rPr>
        <w:t>. Цели и задачи реализации программы профилактики</w:t>
      </w:r>
    </w:p>
    <w:p w14:paraId="5BFB56A1" w14:textId="77777777" w:rsidR="00043EB4" w:rsidRPr="00043EB4" w:rsidRDefault="00043EB4" w:rsidP="00043EB4">
      <w:pPr>
        <w:pStyle w:val="3"/>
        <w:spacing w:before="1" w:line="276" w:lineRule="auto"/>
        <w:ind w:firstLine="567"/>
        <w:rPr>
          <w:szCs w:val="28"/>
        </w:rPr>
      </w:pPr>
    </w:p>
    <w:p w14:paraId="543751CD" w14:textId="77777777" w:rsidR="00043EB4" w:rsidRPr="00043EB4" w:rsidRDefault="00043EB4" w:rsidP="00043EB4">
      <w:pPr>
        <w:numPr>
          <w:ilvl w:val="0"/>
          <w:numId w:val="1"/>
        </w:numPr>
        <w:tabs>
          <w:tab w:val="left" w:pos="1276"/>
        </w:tabs>
        <w:spacing w:after="0"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Целями реализации Программы профилактики являются:</w:t>
      </w:r>
    </w:p>
    <w:p w14:paraId="694A1437" w14:textId="77777777" w:rsidR="00043EB4" w:rsidRPr="00043EB4" w:rsidRDefault="00043EB4" w:rsidP="00043EB4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- повышение эффективности проводимой контрольным органом работы по предупреждению нарушений контролируемыми лицами Правил благоустройства;</w:t>
      </w:r>
    </w:p>
    <w:p w14:paraId="59F66DA7" w14:textId="77777777" w:rsidR="00043EB4" w:rsidRPr="00043EB4" w:rsidRDefault="00043EB4" w:rsidP="00043EB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предотвращение причинения вреда (ущерба) охраняемым законом ценностям;</w:t>
      </w:r>
    </w:p>
    <w:p w14:paraId="5DD97A2E" w14:textId="77777777" w:rsidR="00043EB4" w:rsidRPr="00043EB4" w:rsidRDefault="00043EB4" w:rsidP="00043EB4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уменьшение общего числа нарушений контролируемыми лицами Правил благоустройства;</w:t>
      </w:r>
    </w:p>
    <w:p w14:paraId="7B3120BB" w14:textId="77777777" w:rsidR="00043EB4" w:rsidRPr="00043EB4" w:rsidRDefault="00043EB4" w:rsidP="00043EB4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- создание условий для доведения обязательных требований </w:t>
      </w:r>
      <w:r w:rsidRPr="00043EB4">
        <w:rPr>
          <w:rFonts w:ascii="Times New Roman" w:hAnsi="Times New Roman" w:cs="Times New Roman"/>
          <w:sz w:val="28"/>
          <w:szCs w:val="28"/>
        </w:rPr>
        <w:br/>
        <w:t>до контролируемых лиц, и как следствие повышение уровня информированности контролируемых лиц о требованиях Правил благоустройства и способах их исполнения;</w:t>
      </w:r>
    </w:p>
    <w:p w14:paraId="26C1A6F6" w14:textId="77777777" w:rsidR="00043EB4" w:rsidRPr="00043EB4" w:rsidRDefault="00043EB4" w:rsidP="00043EB4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стимулирование добросовестного соблюдения требований Правил благоустройства всеми контролируемыми лицами, и как следствие снижение уровня ущерба охраняемым законом ценностям;</w:t>
      </w:r>
    </w:p>
    <w:p w14:paraId="6E2EFD1D" w14:textId="77777777" w:rsidR="00043EB4" w:rsidRPr="00043EB4" w:rsidRDefault="00043EB4" w:rsidP="00043EB4">
      <w:pPr>
        <w:widowControl w:val="0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- устранение существующих и потенциальных условий, причин </w:t>
      </w:r>
      <w:r w:rsidRPr="00043EB4">
        <w:rPr>
          <w:rFonts w:ascii="Times New Roman" w:hAnsi="Times New Roman" w:cs="Times New Roman"/>
          <w:sz w:val="28"/>
          <w:szCs w:val="28"/>
        </w:rPr>
        <w:br/>
        <w:t xml:space="preserve">и факторов, способных привести к нарушению Правил благоустройства </w:t>
      </w:r>
      <w:r w:rsidRPr="00043EB4">
        <w:rPr>
          <w:rFonts w:ascii="Times New Roman" w:hAnsi="Times New Roman" w:cs="Times New Roman"/>
          <w:sz w:val="28"/>
          <w:szCs w:val="28"/>
        </w:rPr>
        <w:br/>
        <w:t>и причинению вреда охраняемым законом ценностям.</w:t>
      </w:r>
    </w:p>
    <w:p w14:paraId="1BB121E5" w14:textId="77777777" w:rsidR="00043EB4" w:rsidRPr="00043EB4" w:rsidRDefault="00043EB4" w:rsidP="00043EB4">
      <w:pPr>
        <w:numPr>
          <w:ilvl w:val="0"/>
          <w:numId w:val="1"/>
        </w:numPr>
        <w:tabs>
          <w:tab w:val="left" w:pos="1276"/>
        </w:tabs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Задачами реализации Программы профилактики являются:</w:t>
      </w:r>
    </w:p>
    <w:p w14:paraId="756E1871" w14:textId="77777777" w:rsidR="00043EB4" w:rsidRPr="00043EB4" w:rsidRDefault="00043EB4" w:rsidP="00043EB4">
      <w:pPr>
        <w:tabs>
          <w:tab w:val="left" w:pos="1276"/>
        </w:tabs>
        <w:spacing w:line="276" w:lineRule="auto"/>
        <w:ind w:left="710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>- укрепление системы профилактики нарушений Правил благоустройства;</w:t>
      </w:r>
    </w:p>
    <w:p w14:paraId="1BACA77B" w14:textId="77777777" w:rsidR="00043EB4" w:rsidRPr="00043EB4" w:rsidRDefault="00043EB4" w:rsidP="00043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выявление причин, факторов и условий, способствующих нарушениям Правил благоустройства, разработка и реализация мероприятий, направленных на устранение или снижение нарушений Правил благоустройства определение способов устранения или снижения угрозы причинения вреда (ущерба) охраняемым законом ценностям;</w:t>
      </w:r>
    </w:p>
    <w:p w14:paraId="49A1DA0C" w14:textId="77777777" w:rsidR="00043EB4" w:rsidRPr="00043EB4" w:rsidRDefault="00043EB4" w:rsidP="00043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lastRenderedPageBreak/>
        <w:tab/>
        <w:t xml:space="preserve">- повышение уровня информированности и правовой грамотности субъектов, в отношении которых осуществляется контроль в сфере благоустройства в том числе путем обеспечения доступности информации </w:t>
      </w:r>
      <w:r w:rsidRPr="00043EB4">
        <w:rPr>
          <w:rFonts w:ascii="Times New Roman" w:hAnsi="Times New Roman" w:cs="Times New Roman"/>
          <w:sz w:val="28"/>
          <w:szCs w:val="28"/>
        </w:rPr>
        <w:br/>
        <w:t xml:space="preserve">об обязательных требованиях и необходимых мерах по их исполнению. </w:t>
      </w:r>
    </w:p>
    <w:p w14:paraId="6136D952" w14:textId="77777777" w:rsidR="00043EB4" w:rsidRPr="00043EB4" w:rsidRDefault="00043EB4" w:rsidP="00043EB4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</w:r>
    </w:p>
    <w:p w14:paraId="103C0C43" w14:textId="77777777" w:rsidR="00043EB4" w:rsidRPr="00043EB4" w:rsidRDefault="00043EB4" w:rsidP="00043EB4">
      <w:pPr>
        <w:pStyle w:val="3"/>
        <w:tabs>
          <w:tab w:val="left" w:pos="1276"/>
          <w:tab w:val="left" w:pos="8364"/>
          <w:tab w:val="left" w:pos="8505"/>
        </w:tabs>
        <w:spacing w:before="1" w:line="276" w:lineRule="auto"/>
        <w:ind w:right="709" w:firstLine="851"/>
        <w:jc w:val="center"/>
        <w:rPr>
          <w:szCs w:val="28"/>
        </w:rPr>
      </w:pPr>
      <w:r w:rsidRPr="00043EB4">
        <w:rPr>
          <w:szCs w:val="28"/>
          <w:lang w:val="en-US"/>
        </w:rPr>
        <w:t>III</w:t>
      </w:r>
      <w:r w:rsidRPr="00043EB4">
        <w:rPr>
          <w:szCs w:val="28"/>
        </w:rPr>
        <w:t>. Перечень профилактических мероприятий, сроки (периодичность) их проведения</w:t>
      </w:r>
    </w:p>
    <w:p w14:paraId="6AAF2846" w14:textId="77777777" w:rsidR="00043EB4" w:rsidRPr="00043EB4" w:rsidRDefault="00043EB4" w:rsidP="00043EB4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5CA8FFA3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eastAsia="Times New Roman CYR" w:hAnsi="Times New Roman" w:cs="Times New Roman"/>
          <w:bCs/>
          <w:sz w:val="28"/>
          <w:szCs w:val="28"/>
        </w:rPr>
      </w:pPr>
      <w:r w:rsidRPr="00043EB4">
        <w:rPr>
          <w:rFonts w:ascii="Times New Roman" w:eastAsia="Times New Roman CYR" w:hAnsi="Times New Roman" w:cs="Times New Roman"/>
          <w:bCs/>
          <w:sz w:val="28"/>
          <w:szCs w:val="28"/>
        </w:rPr>
        <w:tab/>
        <w:t>Перечень профилактических мероприятий, предусмотренных                  Положением о муниципальном контроле в сфере благоустройства:</w:t>
      </w:r>
    </w:p>
    <w:p w14:paraId="5A63F3DE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43EB4">
        <w:rPr>
          <w:rFonts w:ascii="Times New Roman" w:eastAsia="Times New Roman CYR" w:hAnsi="Times New Roman" w:cs="Times New Roman"/>
          <w:bCs/>
          <w:sz w:val="28"/>
          <w:szCs w:val="28"/>
        </w:rPr>
        <w:tab/>
        <w:t xml:space="preserve">-  </w:t>
      </w:r>
      <w:r w:rsidRPr="00043EB4">
        <w:rPr>
          <w:rFonts w:ascii="Times New Roman" w:hAnsi="Times New Roman" w:cs="Times New Roman"/>
          <w:sz w:val="28"/>
          <w:szCs w:val="28"/>
        </w:rPr>
        <w:t>информирование;</w:t>
      </w:r>
    </w:p>
    <w:p w14:paraId="478F7BD1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обобщение правоприменительной практики;</w:t>
      </w:r>
    </w:p>
    <w:p w14:paraId="668DD78A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 объявление предостережения;</w:t>
      </w:r>
    </w:p>
    <w:p w14:paraId="6A92C86F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- консультирование; </w:t>
      </w:r>
    </w:p>
    <w:p w14:paraId="1C203B78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 xml:space="preserve">- профилактический визит; </w:t>
      </w:r>
    </w:p>
    <w:p w14:paraId="1B9628B6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- самообследование.</w:t>
      </w:r>
    </w:p>
    <w:p w14:paraId="6AA497D8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7622F7B" w14:textId="77777777" w:rsidR="00043EB4" w:rsidRPr="00043EB4" w:rsidRDefault="00043EB4" w:rsidP="00043EB4">
      <w:pPr>
        <w:tabs>
          <w:tab w:val="left" w:pos="709"/>
          <w:tab w:val="left" w:pos="1134"/>
          <w:tab w:val="left" w:pos="9922"/>
        </w:tabs>
        <w:autoSpaceDE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3EB4">
        <w:rPr>
          <w:rFonts w:ascii="Times New Roman" w:hAnsi="Times New Roman" w:cs="Times New Roman"/>
          <w:sz w:val="28"/>
          <w:szCs w:val="28"/>
        </w:rPr>
        <w:tab/>
        <w:t>План проведения профилактических мероприятий в 2025 году:</w:t>
      </w:r>
    </w:p>
    <w:p w14:paraId="1CC45EBF" w14:textId="77777777" w:rsidR="00043EB4" w:rsidRPr="00043EB4" w:rsidRDefault="00043EB4" w:rsidP="00043EB4">
      <w:pPr>
        <w:tabs>
          <w:tab w:val="left" w:pos="1134"/>
          <w:tab w:val="left" w:pos="1276"/>
          <w:tab w:val="left" w:pos="9922"/>
        </w:tabs>
        <w:autoSpaceDE w:val="0"/>
        <w:spacing w:line="276" w:lineRule="auto"/>
        <w:ind w:left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606" w:type="dxa"/>
        <w:tblInd w:w="0" w:type="dxa"/>
        <w:tblLook w:val="04A0" w:firstRow="1" w:lastRow="0" w:firstColumn="1" w:lastColumn="0" w:noHBand="0" w:noVBand="1"/>
      </w:tblPr>
      <w:tblGrid>
        <w:gridCol w:w="817"/>
        <w:gridCol w:w="6095"/>
        <w:gridCol w:w="2694"/>
      </w:tblGrid>
      <w:tr w:rsidR="00043EB4" w:rsidRPr="00043EB4" w14:paraId="7E3A1DF6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38FCB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2062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72DF0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Срок реализации       мероприятия</w:t>
            </w:r>
          </w:p>
        </w:tc>
      </w:tr>
      <w:tr w:rsidR="00043EB4" w:rsidRPr="00043EB4" w14:paraId="443866E5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C550A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71F0D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контролируемых и иных заинтересованных лиц осуществляется по вопросам           соблюдения Правил благоустройства посредством размещения соответствующих сведений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br/>
              <w:t>на официальном сайте Администрации городского округа Щёлково Московской области, в средствах массовой информации, через личные кабинеты контролируемых лиц, Федеральную государственную информационную систему «Единый портал государственных и муниципальных услуг (функций)» (далее - ЕПГУ), государственную информационную систему Московской области «Портал государственных и муниципальных услуг (функций) Московской области» (далее - РПГУ), государственную информационную систему «Единая государственная информационная система обеспечения контрольно-надзорной деятельности Московской области» (далее - ЕГИС ОКНД).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EEF4F7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2025 года</w:t>
            </w:r>
          </w:p>
        </w:tc>
      </w:tr>
      <w:tr w:rsidR="00043EB4" w:rsidRPr="00043EB4" w14:paraId="79DA1679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3DC0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DD16E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Обобщение правоприменительной практики                    осуществляется Администрацией посредством сбора      и анализа данных о проведении контрольных              мероприятий и их результатах. </w:t>
            </w:r>
          </w:p>
          <w:p w14:paraId="5DB84B44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Доклад о правоприменительной практике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 предыдущий календарный год утверждается правовым актом Администрации городского округа Щёлково и размещается на официальном сайте Администрации городского округа Щёлково Московской области в сети Интернет.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2C5589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До 15 марта 2025 года</w:t>
            </w:r>
          </w:p>
        </w:tc>
      </w:tr>
      <w:tr w:rsidR="00043EB4" w:rsidRPr="00043EB4" w14:paraId="389A6DC8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D1885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27AC3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Объявление предостережения. </w:t>
            </w:r>
          </w:p>
          <w:p w14:paraId="5EEC5983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указанных в </w:t>
            </w:r>
            <w:hyperlink r:id="rId6" w:history="1">
              <w:r w:rsidRPr="00043E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части 1 статьи 49</w:t>
              </w:r>
            </w:hyperlink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№ 248-ФЗ сведений контрольный (надзорный) орган объявляет контролируемому лицу предостережение о недопустимости нарушения обязательных требований (далее - предостережение)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br/>
              <w:t>и предлагает принять меры по обеспечению соблюдения обязательных требований.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2EC27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По  мере  появления оснований,                          предусмотренных            законодательством.</w:t>
            </w:r>
          </w:p>
        </w:tc>
      </w:tr>
      <w:tr w:rsidR="00043EB4" w:rsidRPr="00043EB4" w14:paraId="7A1525F9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274CA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728C6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Консультирование. </w:t>
            </w:r>
          </w:p>
          <w:p w14:paraId="50E40108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Проводимое для граждан, юридических лиц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индивидуальных предпринимателей должностными лицами контрольного (надзорного) органа консультирование может осуществляться очно и (или) с использованием официального сайта Администрации городского округа Щёлково Московской области в сети Интернет, интерактивных сервисов в сети Интернет, мобильных приложений. </w:t>
            </w:r>
          </w:p>
          <w:p w14:paraId="56086639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Консультирование осуществляется в устной                            или письменной форме по телефону, посредством                  видеоконференцсвязи, на личном приеме, в ходе                  проведения профилактического мероприятия,             контрольного мероприятия.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467C24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 в течение 2025 года</w:t>
            </w:r>
          </w:p>
        </w:tc>
      </w:tr>
      <w:tr w:rsidR="00043EB4" w:rsidRPr="00043EB4" w14:paraId="1488146B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CACE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6F25E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Профилактический визит. </w:t>
            </w:r>
          </w:p>
          <w:p w14:paraId="44DCB619" w14:textId="77777777" w:rsidR="00043EB4" w:rsidRPr="00043EB4" w:rsidRDefault="00043EB4">
            <w:pPr>
              <w:pStyle w:val="ConsPlusNormal"/>
              <w:jc w:val="both"/>
              <w:rPr>
                <w:sz w:val="24"/>
                <w:szCs w:val="24"/>
              </w:rPr>
            </w:pPr>
            <w:r w:rsidRPr="00043EB4">
              <w:rPr>
                <w:sz w:val="24"/>
                <w:szCs w:val="24"/>
              </w:rPr>
              <w:t xml:space="preserve">Профилактический визит проводится в порядке, предусмотренном </w:t>
            </w:r>
            <w:hyperlink r:id="rId7" w:history="1">
              <w:r w:rsidRPr="00043EB4">
                <w:rPr>
                  <w:rStyle w:val="a3"/>
                  <w:sz w:val="24"/>
                  <w:szCs w:val="24"/>
                </w:rPr>
                <w:t>статьей 52</w:t>
              </w:r>
            </w:hyperlink>
            <w:r w:rsidRPr="00043EB4">
              <w:rPr>
                <w:sz w:val="24"/>
                <w:szCs w:val="24"/>
              </w:rPr>
              <w:t xml:space="preserve"> Федерального закона </w:t>
            </w:r>
            <w:r w:rsidRPr="00043EB4">
              <w:rPr>
                <w:sz w:val="24"/>
                <w:szCs w:val="24"/>
              </w:rPr>
              <w:br/>
              <w:t>№ 248-ФЗ.</w:t>
            </w:r>
          </w:p>
          <w:p w14:paraId="6242AE87" w14:textId="77777777" w:rsidR="00043EB4" w:rsidRPr="00043EB4" w:rsidRDefault="00043EB4">
            <w:pPr>
              <w:pStyle w:val="ConsPlusNormal"/>
              <w:jc w:val="both"/>
              <w:rPr>
                <w:sz w:val="24"/>
                <w:szCs w:val="24"/>
              </w:rPr>
            </w:pPr>
            <w:r w:rsidRPr="00043EB4">
              <w:rPr>
                <w:sz w:val="24"/>
                <w:szCs w:val="24"/>
              </w:rPr>
              <w:t xml:space="preserve">В отношении контролируемых лиц, приступающих </w:t>
            </w:r>
            <w:r w:rsidRPr="00043EB4">
              <w:rPr>
                <w:sz w:val="24"/>
                <w:szCs w:val="24"/>
              </w:rPr>
              <w:br/>
              <w:t>к осуществлению деятельности в сфере эксплуатации объектов отдыха детей и оздоровления, отнесенной к категории значительного риска, проведение профилактического визита является обязательным. Контрольный (надзорный) орган обязан предложить проведение профилактического визита контролируемым лицам, приступающим к осуществлению указанной деятельности не позднее чем в течение одного года с момента начала такой деятельности.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E5BE4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В течение года  при наличии оснований.</w:t>
            </w:r>
          </w:p>
        </w:tc>
      </w:tr>
      <w:tr w:rsidR="00043EB4" w:rsidRPr="00043EB4" w14:paraId="07BE657E" w14:textId="77777777" w:rsidTr="00043EB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41780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6600B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>Самообследование.</w:t>
            </w:r>
          </w:p>
          <w:p w14:paraId="671F57F7" w14:textId="77777777" w:rsidR="00043EB4" w:rsidRPr="00043EB4" w:rsidRDefault="00043E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Самообследование проводится в порядке, предусмотренном </w:t>
            </w:r>
            <w:hyperlink r:id="rId8" w:history="1">
              <w:r w:rsidRPr="00043EB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статьей 51</w:t>
              </w:r>
            </w:hyperlink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№ 248-ФЗ. Информация о способах и процедуре самообследования в автоматизированном режиме, в том числе методические рекомендации по проведению                   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самообследования и подготовке декларации соблюдения обязательных требований размещаются на официальном сайте Администрации.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93FE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необходимости в течение 2025 года.</w:t>
            </w:r>
          </w:p>
          <w:p w14:paraId="6B005B60" w14:textId="77777777" w:rsidR="00043EB4" w:rsidRPr="00043EB4" w:rsidRDefault="00043E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 способах и процедуре самообследования размещается на сайте 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Администрации в </w:t>
            </w:r>
            <w:r w:rsidRPr="00043EB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043EB4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2025 года.   </w:t>
            </w:r>
          </w:p>
        </w:tc>
      </w:tr>
    </w:tbl>
    <w:p w14:paraId="2E4850BE" w14:textId="77777777" w:rsidR="00043EB4" w:rsidRPr="00043EB4" w:rsidRDefault="00043EB4" w:rsidP="00043EB4">
      <w:pPr>
        <w:ind w:right="-2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74E44D1" w14:textId="77777777" w:rsidR="00043EB4" w:rsidRPr="00043EB4" w:rsidRDefault="00043EB4" w:rsidP="00043EB4">
      <w:pPr>
        <w:ind w:right="-2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3EB4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043EB4">
        <w:rPr>
          <w:rFonts w:ascii="Times New Roman" w:hAnsi="Times New Roman" w:cs="Times New Roman"/>
          <w:b/>
          <w:sz w:val="24"/>
          <w:szCs w:val="24"/>
        </w:rPr>
        <w:t>. Показатели результативности и эффективности Программы</w:t>
      </w:r>
    </w:p>
    <w:p w14:paraId="00B2DDD2" w14:textId="77777777" w:rsidR="00043EB4" w:rsidRPr="00043EB4" w:rsidRDefault="00043EB4" w:rsidP="00043EB4">
      <w:pPr>
        <w:ind w:right="-2"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tbl>
      <w:tblPr>
        <w:tblW w:w="9645" w:type="dxa"/>
        <w:tblInd w:w="-8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2"/>
        <w:gridCol w:w="6098"/>
        <w:gridCol w:w="2695"/>
      </w:tblGrid>
      <w:tr w:rsidR="00043EB4" w:rsidRPr="00043EB4" w14:paraId="3A46C655" w14:textId="77777777" w:rsidTr="00043EB4">
        <w:trPr>
          <w:trHeight w:val="75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4773C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43EB4">
              <w:rPr>
                <w:sz w:val="24"/>
                <w:szCs w:val="24"/>
              </w:rPr>
              <w:t>№ п/п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F309D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43EB4">
              <w:rPr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8A09E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4"/>
                <w:szCs w:val="24"/>
              </w:rPr>
            </w:pPr>
            <w:r w:rsidRPr="00043EB4">
              <w:rPr>
                <w:sz w:val="24"/>
                <w:szCs w:val="24"/>
              </w:rPr>
              <w:t>Базовый показатель, %</w:t>
            </w:r>
          </w:p>
        </w:tc>
      </w:tr>
      <w:tr w:rsidR="00043EB4" w:rsidRPr="00043EB4" w14:paraId="048D5BB4" w14:textId="77777777" w:rsidTr="00043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38B29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43EB4">
              <w:rPr>
                <w:sz w:val="20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E8D64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sz w:val="20"/>
              </w:rPr>
              <w:t>Доля проведенных профилактических мероприятий                               от запланированных:</w:t>
            </w:r>
          </w:p>
          <w:p w14:paraId="38332BF1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28"/>
                <w:sz w:val="20"/>
              </w:rPr>
              <w:drawing>
                <wp:inline distT="0" distB="0" distL="0" distR="0" wp14:anchorId="0BF268C9" wp14:editId="6DAA90C1">
                  <wp:extent cx="1543050" cy="514350"/>
                  <wp:effectExtent l="0" t="0" r="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3050" cy="514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E2984B6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9"/>
                <w:sz w:val="20"/>
              </w:rPr>
              <w:drawing>
                <wp:inline distT="0" distB="0" distL="0" distR="0" wp14:anchorId="43801C9F" wp14:editId="24D6D7CE">
                  <wp:extent cx="44767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EB4">
              <w:rPr>
                <w:sz w:val="20"/>
              </w:rPr>
              <w:t xml:space="preserve"> - фактическое количество профилактических мероприятий;</w:t>
            </w:r>
          </w:p>
          <w:p w14:paraId="39D4EA86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9"/>
                <w:sz w:val="20"/>
              </w:rPr>
              <w:drawing>
                <wp:inline distT="0" distB="0" distL="0" distR="0" wp14:anchorId="6121BDB8" wp14:editId="66782B69">
                  <wp:extent cx="447675" cy="27622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EB4">
              <w:rPr>
                <w:sz w:val="20"/>
              </w:rPr>
              <w:t xml:space="preserve"> - плановое количество профилактических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5D732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43EB4">
              <w:rPr>
                <w:sz w:val="20"/>
              </w:rPr>
              <w:t>100 %</w:t>
            </w:r>
          </w:p>
        </w:tc>
      </w:tr>
      <w:tr w:rsidR="00043EB4" w:rsidRPr="00043EB4" w14:paraId="597CD88D" w14:textId="77777777" w:rsidTr="00043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3C742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43EB4">
              <w:rPr>
                <w:sz w:val="20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F1AA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sz w:val="20"/>
              </w:rPr>
              <w:t>Опубликование на официальном сайте нормативных правовых актов, содержащих обязательные требования (НПА):</w:t>
            </w:r>
          </w:p>
          <w:p w14:paraId="42E6D38F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32"/>
                <w:sz w:val="20"/>
              </w:rPr>
              <w:drawing>
                <wp:inline distT="0" distB="0" distL="0" distR="0" wp14:anchorId="2B2646BE" wp14:editId="7674BA91">
                  <wp:extent cx="1743075" cy="55245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3075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C4EF5C2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10"/>
                <w:sz w:val="20"/>
              </w:rPr>
              <w:drawing>
                <wp:inline distT="0" distB="0" distL="0" distR="0" wp14:anchorId="77263AD1" wp14:editId="10AB64BB">
                  <wp:extent cx="600075" cy="285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EB4">
              <w:rPr>
                <w:sz w:val="20"/>
              </w:rPr>
              <w:t xml:space="preserve"> - количество НПА, содержащих обязательные                             требования, размещенных на официальном сайте;</w:t>
            </w:r>
          </w:p>
          <w:p w14:paraId="6C36E106" w14:textId="77777777" w:rsidR="00043EB4" w:rsidRPr="00043EB4" w:rsidRDefault="00043EB4">
            <w:pPr>
              <w:pStyle w:val="ConsPlusNormal"/>
              <w:spacing w:line="276" w:lineRule="auto"/>
              <w:rPr>
                <w:sz w:val="20"/>
              </w:rPr>
            </w:pPr>
            <w:r w:rsidRPr="00043EB4">
              <w:rPr>
                <w:noProof/>
                <w:position w:val="-10"/>
                <w:sz w:val="20"/>
              </w:rPr>
              <w:drawing>
                <wp:inline distT="0" distB="0" distL="0" distR="0" wp14:anchorId="1A4416B4" wp14:editId="4127B6C8">
                  <wp:extent cx="552450" cy="2857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43EB4">
              <w:rPr>
                <w:sz w:val="20"/>
              </w:rPr>
              <w:t xml:space="preserve"> - общее количество утвержденных НПА, содержащих обязательные требования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3A34F" w14:textId="77777777" w:rsidR="00043EB4" w:rsidRPr="00043EB4" w:rsidRDefault="00043EB4">
            <w:pPr>
              <w:pStyle w:val="ConsPlusNormal"/>
              <w:spacing w:line="276" w:lineRule="auto"/>
              <w:jc w:val="center"/>
              <w:rPr>
                <w:sz w:val="20"/>
              </w:rPr>
            </w:pPr>
            <w:r w:rsidRPr="00043EB4">
              <w:rPr>
                <w:sz w:val="20"/>
              </w:rPr>
              <w:t>100 %</w:t>
            </w:r>
          </w:p>
        </w:tc>
      </w:tr>
      <w:tr w:rsidR="00043EB4" w:rsidRPr="00043EB4" w14:paraId="7763A91A" w14:textId="77777777" w:rsidTr="00043EB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8C84AC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043E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A8018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Увеличение доли профилактических мероприятий в общем объёме контрольной (надзорной) деятельности:</w:t>
            </w:r>
          </w:p>
          <w:p w14:paraId="65A0E8BD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Ппроф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П+К</m:t>
                    </m:r>
                  </m:den>
                </m:f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×100%</m:t>
                </m:r>
              </m:oMath>
            </m:oMathPara>
          </w:p>
          <w:p w14:paraId="690D9A90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EB4"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r w:rsidRPr="00043EB4">
              <w:rPr>
                <w:rFonts w:ascii="Times New Roman" w:hAnsi="Times New Roman" w:cs="Times New Roman"/>
              </w:rPr>
              <w:t xml:space="preserve"> - количество профилактических мероприятий</w:t>
            </w:r>
          </w:p>
          <w:p w14:paraId="49EF6279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  <w:sz w:val="32"/>
                <w:szCs w:val="32"/>
              </w:rPr>
              <w:t>К</w:t>
            </w:r>
            <w:r w:rsidRPr="00043EB4">
              <w:rPr>
                <w:rFonts w:ascii="Times New Roman" w:hAnsi="Times New Roman" w:cs="Times New Roman"/>
              </w:rPr>
              <w:t xml:space="preserve"> -  количество контрольных (надзорных) мероприятий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1A5D4" w14:textId="77777777" w:rsidR="00043EB4" w:rsidRPr="00043EB4" w:rsidRDefault="00043EB4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100 %</w:t>
            </w:r>
          </w:p>
        </w:tc>
      </w:tr>
    </w:tbl>
    <w:p w14:paraId="455B4AA6" w14:textId="77777777" w:rsidR="00043EB4" w:rsidRPr="00043EB4" w:rsidRDefault="00043EB4" w:rsidP="00043EB4">
      <w:pPr>
        <w:ind w:right="-2" w:firstLine="567"/>
        <w:jc w:val="both"/>
        <w:rPr>
          <w:rFonts w:ascii="Times New Roman" w:hAnsi="Times New Roman" w:cs="Times New Roman"/>
          <w:sz w:val="24"/>
          <w:szCs w:val="28"/>
        </w:rPr>
      </w:pPr>
      <w:r w:rsidRPr="00043EB4">
        <w:rPr>
          <w:rFonts w:ascii="Times New Roman" w:hAnsi="Times New Roman" w:cs="Times New Roman"/>
          <w:sz w:val="24"/>
          <w:szCs w:val="28"/>
        </w:rPr>
        <w:t>&lt;**&gt; Целевые показатели подлежат ежегодной актуализации.</w:t>
      </w:r>
    </w:p>
    <w:p w14:paraId="5A4B940D" w14:textId="77777777" w:rsidR="00043EB4" w:rsidRPr="00043EB4" w:rsidRDefault="00043EB4" w:rsidP="00043EB4">
      <w:pPr>
        <w:ind w:right="-2" w:firstLine="567"/>
        <w:jc w:val="both"/>
        <w:rPr>
          <w:rFonts w:ascii="Times New Roman" w:hAnsi="Times New Roman" w:cs="Times New Roman"/>
          <w:sz w:val="24"/>
          <w:szCs w:val="28"/>
        </w:rPr>
      </w:pPr>
    </w:p>
    <w:p w14:paraId="207B9715" w14:textId="77777777" w:rsidR="00043EB4" w:rsidRPr="00043EB4" w:rsidRDefault="00043EB4" w:rsidP="00043EB4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05FCABC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Оценка эффективности реализации Программы профилактики рассчитывается                   ежегодно (по итогам календарного года).</w:t>
      </w:r>
    </w:p>
    <w:p w14:paraId="35F15A6D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Отклонение фактического значения показателя от планового значения показателя                профилактических мероприятий определяется по формуле:</w:t>
      </w:r>
    </w:p>
    <w:p w14:paraId="0726D00F" w14:textId="77777777" w:rsidR="00043EB4" w:rsidRPr="00043EB4" w:rsidRDefault="00043EB4" w:rsidP="00043EB4">
      <w:pPr>
        <w:pStyle w:val="a4"/>
        <w:spacing w:line="276" w:lineRule="auto"/>
        <w:jc w:val="center"/>
        <w:rPr>
          <w:sz w:val="24"/>
          <w:szCs w:val="24"/>
        </w:rPr>
      </w:pPr>
      <w:r w:rsidRPr="00043EB4">
        <w:rPr>
          <w:noProof/>
          <w:position w:val="-28"/>
          <w:sz w:val="24"/>
          <w:szCs w:val="24"/>
        </w:rPr>
        <w:lastRenderedPageBreak/>
        <w:drawing>
          <wp:inline distT="0" distB="0" distL="0" distR="0" wp14:anchorId="2B9BE3C2" wp14:editId="167D5FCC">
            <wp:extent cx="1228725" cy="5143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>где:</w:t>
      </w:r>
    </w:p>
    <w:p w14:paraId="7708755C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i - номер показателя;</w:t>
      </w:r>
    </w:p>
    <w:p w14:paraId="1A8B472E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 xml:space="preserve"> - отклонение фактического значения i-</w:t>
      </w:r>
      <w:proofErr w:type="spellStart"/>
      <w:r w:rsidRPr="00043EB4">
        <w:rPr>
          <w:sz w:val="24"/>
          <w:szCs w:val="24"/>
        </w:rPr>
        <w:t>го</w:t>
      </w:r>
      <w:proofErr w:type="spellEnd"/>
      <w:r w:rsidRPr="00043EB4">
        <w:rPr>
          <w:sz w:val="24"/>
          <w:szCs w:val="24"/>
        </w:rPr>
        <w:t xml:space="preserve"> показателя от планового значения                          i-</w:t>
      </w:r>
      <w:proofErr w:type="spellStart"/>
      <w:r w:rsidRPr="00043EB4">
        <w:rPr>
          <w:sz w:val="24"/>
          <w:szCs w:val="24"/>
        </w:rPr>
        <w:t>го</w:t>
      </w:r>
      <w:proofErr w:type="spellEnd"/>
      <w:r w:rsidRPr="00043EB4">
        <w:rPr>
          <w:sz w:val="24"/>
          <w:szCs w:val="24"/>
        </w:rPr>
        <w:t xml:space="preserve"> показателя;</w:t>
      </w:r>
    </w:p>
    <w:p w14:paraId="6C3673D2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 xml:space="preserve"> - фактическое значение i-</w:t>
      </w:r>
      <w:proofErr w:type="spellStart"/>
      <w:r w:rsidRPr="00043EB4">
        <w:rPr>
          <w:sz w:val="24"/>
          <w:szCs w:val="24"/>
        </w:rPr>
        <w:t>го</w:t>
      </w:r>
      <w:proofErr w:type="spellEnd"/>
      <w:r w:rsidRPr="00043EB4">
        <w:rPr>
          <w:sz w:val="24"/>
          <w:szCs w:val="24"/>
        </w:rPr>
        <w:t xml:space="preserve"> показателя профилактических мероприятий;</w:t>
      </w:r>
    </w:p>
    <w:p w14:paraId="00061D67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 xml:space="preserve"> - плановое значение i-</w:t>
      </w:r>
      <w:proofErr w:type="spellStart"/>
      <w:r w:rsidRPr="00043EB4">
        <w:rPr>
          <w:sz w:val="24"/>
          <w:szCs w:val="24"/>
        </w:rPr>
        <w:t>го</w:t>
      </w:r>
      <w:proofErr w:type="spellEnd"/>
      <w:r w:rsidRPr="00043EB4">
        <w:rPr>
          <w:sz w:val="24"/>
          <w:szCs w:val="24"/>
        </w:rPr>
        <w:t xml:space="preserve"> показателя профилактических мероприятий.</w:t>
      </w:r>
    </w:p>
    <w:p w14:paraId="05A2B14B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В случае подсчета «понижаемого» показателя отклонения фактического значения                показателя от планового значения показателя профилактических мероприятий отклонение определяется по формуле:</w:t>
      </w:r>
    </w:p>
    <w:p w14:paraId="4D78388D" w14:textId="77777777" w:rsidR="00043EB4" w:rsidRPr="00043EB4" w:rsidRDefault="00043EB4" w:rsidP="00043EB4">
      <w:pPr>
        <w:pStyle w:val="a4"/>
        <w:spacing w:line="276" w:lineRule="auto"/>
        <w:jc w:val="center"/>
        <w:rPr>
          <w:sz w:val="24"/>
          <w:szCs w:val="24"/>
        </w:rPr>
      </w:pPr>
      <w:r w:rsidRPr="00043EB4">
        <w:rPr>
          <w:noProof/>
          <w:position w:val="-28"/>
          <w:sz w:val="24"/>
          <w:szCs w:val="24"/>
        </w:rPr>
        <w:drawing>
          <wp:inline distT="0" distB="0" distL="0" distR="0" wp14:anchorId="62D0D22D" wp14:editId="001BE39D">
            <wp:extent cx="1228725" cy="5143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>где:</w:t>
      </w:r>
    </w:p>
    <w:p w14:paraId="181E6A76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 xml:space="preserve">при </w:t>
      </w:r>
      <w:r w:rsidRPr="00043EB4">
        <w:rPr>
          <w:noProof/>
          <w:position w:val="-9"/>
          <w:sz w:val="24"/>
          <w:szCs w:val="24"/>
        </w:rPr>
        <w:drawing>
          <wp:inline distT="0" distB="0" distL="0" distR="0" wp14:anchorId="48F7BAA7" wp14:editId="62C0707C">
            <wp:extent cx="685800" cy="276225"/>
            <wp:effectExtent l="0" t="0" r="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2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 xml:space="preserve">, то </w:t>
      </w:r>
      <w:r w:rsidRPr="00043EB4">
        <w:rPr>
          <w:noProof/>
          <w:position w:val="-9"/>
          <w:sz w:val="24"/>
          <w:szCs w:val="24"/>
        </w:rPr>
        <w:drawing>
          <wp:inline distT="0" distB="0" distL="0" distR="0" wp14:anchorId="0BA828C8" wp14:editId="4D312B11">
            <wp:extent cx="828675" cy="2762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>.</w:t>
      </w:r>
    </w:p>
    <w:p w14:paraId="61E6EE15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Оценка эффективности реализации Программы профилактики рассчитывается                       по следующей формуле:</w:t>
      </w:r>
    </w:p>
    <w:p w14:paraId="734884D3" w14:textId="77777777" w:rsidR="00043EB4" w:rsidRPr="00043EB4" w:rsidRDefault="00043EB4" w:rsidP="00043EB4">
      <w:pPr>
        <w:pStyle w:val="a4"/>
        <w:spacing w:line="276" w:lineRule="auto"/>
        <w:jc w:val="center"/>
        <w:rPr>
          <w:sz w:val="24"/>
          <w:szCs w:val="24"/>
        </w:rPr>
      </w:pPr>
      <w:r w:rsidRPr="00043EB4">
        <w:rPr>
          <w:noProof/>
          <w:position w:val="-28"/>
          <w:sz w:val="24"/>
          <w:szCs w:val="24"/>
        </w:rPr>
        <w:drawing>
          <wp:inline distT="0" distB="0" distL="0" distR="0" wp14:anchorId="724DFDAB" wp14:editId="350988CD">
            <wp:extent cx="1009650" cy="5143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>где</w:t>
      </w:r>
    </w:p>
    <w:p w14:paraId="401C93C1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proofErr w:type="spellStart"/>
      <w:r w:rsidRPr="00043EB4">
        <w:rPr>
          <w:sz w:val="24"/>
          <w:szCs w:val="24"/>
        </w:rPr>
        <w:t>Пэф</w:t>
      </w:r>
      <w:proofErr w:type="spellEnd"/>
      <w:r w:rsidRPr="00043EB4">
        <w:rPr>
          <w:sz w:val="24"/>
          <w:szCs w:val="24"/>
        </w:rPr>
        <w:t xml:space="preserve"> - Итоговая оценка эффективности реализации Программы профилактики;</w:t>
      </w:r>
    </w:p>
    <w:p w14:paraId="235D2BC1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noProof/>
          <w:position w:val="-12"/>
          <w:sz w:val="24"/>
          <w:szCs w:val="24"/>
        </w:rPr>
        <w:drawing>
          <wp:inline distT="0" distB="0" distL="0" distR="0" wp14:anchorId="49D1E7BB" wp14:editId="14B3C0CF">
            <wp:extent cx="447675" cy="314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43EB4">
        <w:rPr>
          <w:sz w:val="24"/>
          <w:szCs w:val="24"/>
        </w:rPr>
        <w:t xml:space="preserve"> - сумма отклонений фактических значений показателей Программы                        профилактики от плановых значений по итогам календарного года;</w:t>
      </w:r>
    </w:p>
    <w:p w14:paraId="48646062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>N - общее количество показателей Программы профилактики.</w:t>
      </w:r>
    </w:p>
    <w:p w14:paraId="4DD25E33" w14:textId="77777777" w:rsidR="00043EB4" w:rsidRPr="00043EB4" w:rsidRDefault="00043EB4" w:rsidP="00043EB4">
      <w:pPr>
        <w:pStyle w:val="a4"/>
        <w:spacing w:line="276" w:lineRule="auto"/>
        <w:ind w:firstLine="567"/>
        <w:rPr>
          <w:sz w:val="24"/>
          <w:szCs w:val="24"/>
        </w:rPr>
      </w:pPr>
      <w:r w:rsidRPr="00043EB4">
        <w:rPr>
          <w:sz w:val="24"/>
          <w:szCs w:val="24"/>
        </w:rPr>
        <w:t xml:space="preserve">В случае, если оценка эффективности реализации Программы профилактики более               100 %, то считать </w:t>
      </w:r>
      <w:proofErr w:type="spellStart"/>
      <w:r w:rsidRPr="00043EB4">
        <w:rPr>
          <w:sz w:val="24"/>
          <w:szCs w:val="24"/>
        </w:rPr>
        <w:t>Пэф</w:t>
      </w:r>
      <w:proofErr w:type="spellEnd"/>
      <w:r w:rsidRPr="00043EB4">
        <w:rPr>
          <w:sz w:val="24"/>
          <w:szCs w:val="24"/>
        </w:rPr>
        <w:t xml:space="preserve"> равным 100 %.</w:t>
      </w:r>
    </w:p>
    <w:p w14:paraId="1A74B920" w14:textId="77777777" w:rsidR="00043EB4" w:rsidRPr="00043EB4" w:rsidRDefault="00043EB4" w:rsidP="00043EB4">
      <w:pPr>
        <w:pStyle w:val="a4"/>
        <w:spacing w:line="276" w:lineRule="auto"/>
        <w:ind w:firstLine="567"/>
        <w:jc w:val="left"/>
        <w:rPr>
          <w:sz w:val="24"/>
          <w:szCs w:val="24"/>
        </w:rPr>
      </w:pPr>
      <w:r w:rsidRPr="00043EB4">
        <w:rPr>
          <w:sz w:val="24"/>
          <w:szCs w:val="24"/>
        </w:rPr>
        <w:t>По итогам оценки эффективности реализации Программы профилактики определяется уровень профилактической работы контрольного органа.</w:t>
      </w:r>
    </w:p>
    <w:p w14:paraId="0AEEB800" w14:textId="77777777" w:rsidR="00043EB4" w:rsidRPr="00043EB4" w:rsidRDefault="00043EB4" w:rsidP="00043EB4">
      <w:pPr>
        <w:pStyle w:val="a4"/>
        <w:ind w:firstLine="567"/>
        <w:jc w:val="left"/>
        <w:rPr>
          <w:sz w:val="24"/>
          <w:szCs w:val="24"/>
        </w:rPr>
      </w:pPr>
    </w:p>
    <w:tbl>
      <w:tblPr>
        <w:tblW w:w="964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87"/>
        <w:gridCol w:w="1844"/>
        <w:gridCol w:w="1985"/>
        <w:gridCol w:w="1986"/>
        <w:gridCol w:w="1843"/>
      </w:tblGrid>
      <w:tr w:rsidR="00043EB4" w:rsidRPr="00043EB4" w14:paraId="571E57BB" w14:textId="77777777" w:rsidTr="00043E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9465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43EB4">
              <w:rPr>
                <w:rFonts w:ascii="Times New Roman" w:hAnsi="Times New Roman" w:cs="Times New Roman"/>
              </w:rPr>
              <w:t>Итоговая оценка эффективности     реализации           программы          профилактики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AA99A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 xml:space="preserve">Выполнено менее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50%</w:t>
            </w:r>
            <w:r w:rsidRPr="00043EB4">
              <w:rPr>
                <w:rFonts w:ascii="Times New Roman" w:hAnsi="Times New Roman" w:cs="Times New Roman"/>
              </w:rPr>
              <w:t xml:space="preserve">                   профилактических мероприятий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95AA7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 xml:space="preserve">Выполнено </w:t>
            </w:r>
            <w:r w:rsidRPr="00043EB4">
              <w:rPr>
                <w:rFonts w:ascii="Times New Roman" w:hAnsi="Times New Roman" w:cs="Times New Roman"/>
              </w:rPr>
              <w:br/>
              <w:t xml:space="preserve">от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51%</w:t>
            </w:r>
            <w:r w:rsidRPr="00043EB4">
              <w:rPr>
                <w:rFonts w:ascii="Times New Roman" w:hAnsi="Times New Roman" w:cs="Times New Roman"/>
              </w:rPr>
              <w:t xml:space="preserve"> до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80%</w:t>
            </w:r>
            <w:r w:rsidRPr="00043EB4">
              <w:rPr>
                <w:rFonts w:ascii="Times New Roman" w:hAnsi="Times New Roman" w:cs="Times New Roman"/>
              </w:rPr>
              <w:t xml:space="preserve">         профилактических мероприятий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7A430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 xml:space="preserve">Выполнено </w:t>
            </w:r>
          </w:p>
          <w:p w14:paraId="0482B862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 xml:space="preserve">от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81%</w:t>
            </w:r>
            <w:r w:rsidRPr="00043EB4">
              <w:rPr>
                <w:rFonts w:ascii="Times New Roman" w:hAnsi="Times New Roman" w:cs="Times New Roman"/>
              </w:rPr>
              <w:t xml:space="preserve"> до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90%</w:t>
            </w:r>
            <w:r w:rsidRPr="00043EB4">
              <w:rPr>
                <w:rFonts w:ascii="Times New Roman" w:hAnsi="Times New Roman" w:cs="Times New Roman"/>
              </w:rPr>
              <w:t xml:space="preserve">     профилактических мероприятий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E82D4B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 xml:space="preserve">Выполнено </w:t>
            </w:r>
            <w:r w:rsidRPr="00043EB4">
              <w:rPr>
                <w:rFonts w:ascii="Times New Roman" w:hAnsi="Times New Roman" w:cs="Times New Roman"/>
              </w:rPr>
              <w:br/>
              <w:t xml:space="preserve">от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91%</w:t>
            </w:r>
            <w:r w:rsidRPr="00043EB4">
              <w:rPr>
                <w:rFonts w:ascii="Times New Roman" w:hAnsi="Times New Roman" w:cs="Times New Roman"/>
              </w:rPr>
              <w:t xml:space="preserve"> до </w:t>
            </w:r>
            <w:r w:rsidRPr="00043EB4">
              <w:rPr>
                <w:rFonts w:ascii="Times New Roman" w:hAnsi="Times New Roman" w:cs="Times New Roman"/>
                <w:i/>
                <w:u w:val="single"/>
              </w:rPr>
              <w:t>100%</w:t>
            </w:r>
            <w:r w:rsidRPr="00043EB4">
              <w:rPr>
                <w:rFonts w:ascii="Times New Roman" w:hAnsi="Times New Roman" w:cs="Times New Roman"/>
              </w:rPr>
              <w:t xml:space="preserve"> профилактических мероприятий</w:t>
            </w:r>
          </w:p>
        </w:tc>
      </w:tr>
      <w:tr w:rsidR="00043EB4" w:rsidRPr="00043EB4" w14:paraId="6AF3E831" w14:textId="77777777" w:rsidTr="00043EB4"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897B2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Уровень результативности профилактической работы контрольного (надзорного) органа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05DAF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Недопустимый уровень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6CA22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Низкий уровень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53FBC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Плановый уровень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FAF0C7" w14:textId="77777777" w:rsidR="00043EB4" w:rsidRPr="00043EB4" w:rsidRDefault="00043EB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043EB4">
              <w:rPr>
                <w:rFonts w:ascii="Times New Roman" w:hAnsi="Times New Roman" w:cs="Times New Roman"/>
              </w:rPr>
              <w:t>Уровень лидерства</w:t>
            </w:r>
          </w:p>
        </w:tc>
      </w:tr>
    </w:tbl>
    <w:p w14:paraId="2A1FA134" w14:textId="77777777" w:rsidR="00043EB4" w:rsidRPr="00043EB4" w:rsidRDefault="00043EB4" w:rsidP="00043EB4">
      <w:pPr>
        <w:rPr>
          <w:rFonts w:ascii="Times New Roman" w:eastAsia="Calibri" w:hAnsi="Times New Roman" w:cs="Times New Roman"/>
          <w:sz w:val="24"/>
          <w:szCs w:val="24"/>
        </w:rPr>
      </w:pPr>
    </w:p>
    <w:p w14:paraId="1A78160B" w14:textId="77777777" w:rsidR="00043EB4" w:rsidRPr="00043EB4" w:rsidRDefault="00043EB4">
      <w:pPr>
        <w:rPr>
          <w:rFonts w:ascii="Times New Roman" w:hAnsi="Times New Roman" w:cs="Times New Roman"/>
        </w:rPr>
      </w:pPr>
    </w:p>
    <w:sectPr w:rsidR="00043EB4" w:rsidRPr="00043E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D9C1CEC"/>
    <w:multiLevelType w:val="hybridMultilevel"/>
    <w:tmpl w:val="6966F58E"/>
    <w:lvl w:ilvl="0" w:tplc="D2D02E18">
      <w:start w:val="1"/>
      <w:numFmt w:val="decimal"/>
      <w:suff w:val="space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3DC0A6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C56"/>
    <w:rsid w:val="00043EB4"/>
    <w:rsid w:val="000F5550"/>
    <w:rsid w:val="001B716F"/>
    <w:rsid w:val="00607C56"/>
    <w:rsid w:val="008472F8"/>
    <w:rsid w:val="00E45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7ECE1"/>
  <w15:chartTrackingRefBased/>
  <w15:docId w15:val="{7F4D00F7-E99B-4746-89AC-CEA58648AC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1"/>
    <w:semiHidden/>
    <w:unhideWhenUsed/>
    <w:qFormat/>
    <w:rsid w:val="00043EB4"/>
    <w:pPr>
      <w:keepNext/>
      <w:widowControl w:val="0"/>
      <w:spacing w:after="0" w:line="240" w:lineRule="auto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1"/>
    <w:semiHidden/>
    <w:unhideWhenUsed/>
    <w:qFormat/>
    <w:rsid w:val="00043EB4"/>
    <w:pPr>
      <w:keepNext/>
      <w:widowControl w:val="0"/>
      <w:tabs>
        <w:tab w:val="left" w:pos="4111"/>
        <w:tab w:val="left" w:pos="4536"/>
      </w:tabs>
      <w:spacing w:after="0" w:line="360" w:lineRule="auto"/>
      <w:ind w:right="4111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716F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1"/>
    <w:semiHidden/>
    <w:rsid w:val="00043EB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1"/>
    <w:semiHidden/>
    <w:rsid w:val="00043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"/>
    <w:basedOn w:val="a"/>
    <w:link w:val="a5"/>
    <w:uiPriority w:val="1"/>
    <w:semiHidden/>
    <w:unhideWhenUsed/>
    <w:qFormat/>
    <w:rsid w:val="00043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uiPriority w:val="1"/>
    <w:semiHidden/>
    <w:rsid w:val="00043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043E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043EB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2">
    <w:name w:val="Обычный2"/>
    <w:rsid w:val="00043EB4"/>
    <w:pPr>
      <w:widowControl w:val="0"/>
      <w:snapToGrid w:val="0"/>
      <w:spacing w:after="0" w:line="30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043EB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2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844&amp;dst=100563" TargetMode="External"/><Relationship Id="rId13" Type="http://schemas.openxmlformats.org/officeDocument/2006/relationships/image" Target="media/image5.wmf"/><Relationship Id="rId18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82844&amp;dst=100572" TargetMode="External"/><Relationship Id="rId12" Type="http://schemas.openxmlformats.org/officeDocument/2006/relationships/image" Target="media/image4.wmf"/><Relationship Id="rId17" Type="http://schemas.openxmlformats.org/officeDocument/2006/relationships/image" Target="media/image9.wmf"/><Relationship Id="rId2" Type="http://schemas.openxmlformats.org/officeDocument/2006/relationships/styles" Target="styles.xml"/><Relationship Id="rId16" Type="http://schemas.openxmlformats.org/officeDocument/2006/relationships/image" Target="media/image8.wmf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482844&amp;dst=101168" TargetMode="External"/><Relationship Id="rId11" Type="http://schemas.openxmlformats.org/officeDocument/2006/relationships/image" Target="media/image3.wmf"/><Relationship Id="rId5" Type="http://schemas.openxmlformats.org/officeDocument/2006/relationships/hyperlink" Target="https://login.consultant.ru/link/?req=doc&amp;base=MOB&amp;n=409368" TargetMode="External"/><Relationship Id="rId15" Type="http://schemas.openxmlformats.org/officeDocument/2006/relationships/image" Target="media/image7.wmf"/><Relationship Id="rId10" Type="http://schemas.openxmlformats.org/officeDocument/2006/relationships/image" Target="media/image2.wmf"/><Relationship Id="rId19" Type="http://schemas.openxmlformats.org/officeDocument/2006/relationships/image" Target="media/image11.wmf"/><Relationship Id="rId4" Type="http://schemas.openxmlformats.org/officeDocument/2006/relationships/webSettings" Target="webSettings.xml"/><Relationship Id="rId9" Type="http://schemas.openxmlformats.org/officeDocument/2006/relationships/image" Target="media/image1.wmf"/><Relationship Id="rId14" Type="http://schemas.openxmlformats.org/officeDocument/2006/relationships/image" Target="media/image6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8</Pages>
  <Words>2238</Words>
  <Characters>12758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Руслан Халилуллин</cp:lastModifiedBy>
  <cp:revision>2</cp:revision>
  <dcterms:created xsi:type="dcterms:W3CDTF">2024-09-25T14:04:00Z</dcterms:created>
  <dcterms:modified xsi:type="dcterms:W3CDTF">2024-09-25T14:04:00Z</dcterms:modified>
</cp:coreProperties>
</file>