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48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</w:tblGrid>
      <w:tr w:rsidR="00DF6C5D" w:rsidTr="00DF6C5D">
        <w:trPr>
          <w:trHeight w:val="283"/>
        </w:trPr>
        <w:tc>
          <w:tcPr>
            <w:tcW w:w="2903" w:type="dxa"/>
          </w:tcPr>
          <w:p w:rsidR="00DF6C5D" w:rsidRDefault="00DF6C5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F6C5D" w:rsidRDefault="00DF6C5D" w:rsidP="00DF6C5D">
            <w:pPr>
              <w:widowControl w:val="0"/>
              <w:tabs>
                <w:tab w:val="left" w:pos="915"/>
              </w:tabs>
              <w:ind w:right="-1601"/>
              <w:jc w:val="right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</w:tr>
    </w:tbl>
    <w:p w:rsidR="00DF6C5D" w:rsidRPr="00DF6C5D" w:rsidRDefault="00DF6C5D" w:rsidP="00DF6C5D">
      <w:pPr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>
        <w:rPr>
          <w:sz w:val="28"/>
          <w:szCs w:val="28"/>
        </w:rPr>
        <w:t xml:space="preserve">  </w:t>
      </w: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Приложение </w:t>
      </w:r>
      <w: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6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Административному регламенту предоставления </w:t>
      </w:r>
    </w:p>
    <w:p w:rsidR="00DF6C5D" w:rsidRP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DF6C5D" w:rsidRP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на строительство, реконструкцию, капитальный ремонт, ремонт пересечения, примыкания (присоединения)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автомобильной дороге общего пользования местного значения Московской области другой автомобильной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дороги, строительство, реконструкцию, капитальный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ремонт объектов дорожного сервиса или строительство, реконструкцию, капитальный ремонт и ремонт </w:t>
      </w:r>
    </w:p>
    <w:p w:rsidR="00DF6C5D" w:rsidRP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примыканий объектов дорожного сервиса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автомобильным дорогам местного значения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Московской области, а также стационарных торговых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объектов общей площадью свыше десяти тысяч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квадратных метров, присоединяемых к автомобильным дорогам, строительство, реконструкцию объектов </w:t>
      </w:r>
    </w:p>
    <w:p w:rsidR="00DF6C5D" w:rsidRP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капитального строительства, объектов, предназначенных </w:t>
      </w:r>
    </w:p>
    <w:p w:rsid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для осуществления дорожной деятельности, объектов дорожного сервиса, установку рекламных конструкций, информационных щитов и указателей, прокладку,</w:t>
      </w:r>
    </w:p>
    <w:p w:rsidR="00DF6C5D" w:rsidRPr="00DF6C5D" w:rsidRDefault="00DF6C5D" w:rsidP="00DF6C5D">
      <w:pPr>
        <w:suppressAutoHyphens w:val="0"/>
        <w:spacing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переустройство, перенос инженерных коммуникаций, </w:t>
      </w: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br/>
        <w:t xml:space="preserve">их эксплуатацию в границах полосы отвода </w:t>
      </w:r>
    </w:p>
    <w:p w:rsidR="00DF6C5D" w:rsidRPr="00DF6C5D" w:rsidRDefault="00DF6C5D" w:rsidP="00DF6C5D">
      <w:pPr>
        <w:suppressAutoHyphens w:val="0"/>
        <w:spacing w:after="160" w:line="259" w:lineRule="auto"/>
        <w:ind w:left="4395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DF6C5D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и придорожной полосы автомобильной дороги общего пользования местного значения Московской области»</w:t>
      </w:r>
    </w:p>
    <w:p w:rsidR="00800A18" w:rsidRDefault="00800A18">
      <w:pPr>
        <w:pStyle w:val="21"/>
        <w:spacing w:line="276" w:lineRule="auto"/>
        <w:outlineLvl w:val="1"/>
        <w:rPr>
          <w:sz w:val="28"/>
          <w:szCs w:val="28"/>
        </w:rPr>
      </w:pPr>
    </w:p>
    <w:p w:rsidR="00800A18" w:rsidRDefault="00926F54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 xml:space="preserve">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</w:t>
      </w:r>
      <w:r>
        <w:rPr>
          <w:b w:val="0"/>
          <w:sz w:val="28"/>
          <w:szCs w:val="28"/>
          <w:lang w:eastAsia="ar-SA"/>
        </w:rPr>
        <w:lastRenderedPageBreak/>
        <w:t>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 w:rsidR="00DF6C5D">
        <w:rPr>
          <w:b w:val="0"/>
          <w:sz w:val="28"/>
          <w:szCs w:val="28"/>
          <w:lang w:eastAsia="ar-SA"/>
        </w:rPr>
        <w:t>.</w:t>
      </w:r>
    </w:p>
    <w:p w:rsidR="00800A18" w:rsidRDefault="00800A18">
      <w:pPr>
        <w:rPr>
          <w:rFonts w:ascii="Times New Roman" w:hAnsi="Times New Roman"/>
          <w:sz w:val="28"/>
          <w:szCs w:val="28"/>
        </w:rPr>
      </w:pP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Конституция Российской Федерации.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Земельный кодекс Российской Федерации.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Градостроительный кодекс Российской Федерации.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Гражданский кодекс Российской Федерации.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08.11.2007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257⁠-⁠ФЗ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автомобильных дорогах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дорожной деятельности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Российской Федерации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отдельные законодательные акты Российской Федерации».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10.12.1995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196⁠-⁠ФЗ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безопасности дорожного движения».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Российской Федерации».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13.03.2006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38⁠-⁠ФЗ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рекламе».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06.04.2011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63⁠-⁠ФЗ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электронной подписи».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23.10.1993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1090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Правилах дорожного движения».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 xml:space="preserve">признании утратившими </w:t>
      </w:r>
      <w:r w:rsidRPr="00926F54">
        <w:rPr>
          <w:bCs/>
          <w:sz w:val="28"/>
          <w:szCs w:val="28"/>
        </w:rPr>
        <w:lastRenderedPageBreak/>
        <w:t>силу некоторых актов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02.09.2009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717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нормах отвода земель для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 xml:space="preserve">размещения автомобильных дорог </w:t>
      </w:r>
      <w:r w:rsidR="00DF6C5D">
        <w:rPr>
          <w:bCs/>
          <w:sz w:val="28"/>
          <w:szCs w:val="28"/>
        </w:rPr>
        <w:br/>
      </w:r>
      <w:r w:rsidRPr="00926F54">
        <w:rPr>
          <w:bCs/>
          <w:sz w:val="28"/>
          <w:szCs w:val="28"/>
        </w:rPr>
        <w:t>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(или) объектов дорожного сервиса».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административных правонарушениях».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их работников».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599/33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заключении соглашений 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информационном взаимодействии между Правительством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сфере земельно⁠-⁠имущественных отношений».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lastRenderedPageBreak/>
        <w:t>24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230/8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Схемы территориального планирования транспортного обслуживания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03.11.2011 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1345/45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мерах по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улучшению организации движения транспорта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 xml:space="preserve">30.10.2018 </w:t>
      </w:r>
      <w:r w:rsidR="00DF6C5D">
        <w:rPr>
          <w:bCs/>
          <w:sz w:val="28"/>
          <w:szCs w:val="28"/>
        </w:rPr>
        <w:br/>
      </w:r>
      <w:r w:rsidRPr="00926F54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p w:rsidR="00800A18" w:rsidRDefault="00926F54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26F54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 xml:space="preserve">21.07.2016 </w:t>
      </w:r>
      <w:r w:rsidR="00DF6C5D">
        <w:rPr>
          <w:bCs/>
          <w:sz w:val="28"/>
          <w:szCs w:val="28"/>
        </w:rPr>
        <w:br/>
      </w:r>
      <w:bookmarkStart w:id="1" w:name="_GoBack"/>
      <w:bookmarkEnd w:id="1"/>
      <w:r w:rsidRPr="00926F54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26F54">
        <w:rPr>
          <w:bCs/>
          <w:sz w:val="28"/>
          <w:szCs w:val="28"/>
        </w:rPr>
        <w:t>области».</w:t>
      </w:r>
    </w:p>
    <w:sectPr w:rsidR="00800A18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897D6A"/>
    <w:multiLevelType w:val="multilevel"/>
    <w:tmpl w:val="3D343DC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CD01AB"/>
    <w:multiLevelType w:val="multilevel"/>
    <w:tmpl w:val="6E901B4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28A7124"/>
    <w:multiLevelType w:val="multilevel"/>
    <w:tmpl w:val="60AAE78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7B583D17"/>
    <w:multiLevelType w:val="multilevel"/>
    <w:tmpl w:val="B4F46FD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F4B3826"/>
    <w:multiLevelType w:val="multilevel"/>
    <w:tmpl w:val="99E8E5F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A18"/>
    <w:rsid w:val="00800A18"/>
    <w:rsid w:val="00926F54"/>
    <w:rsid w:val="00D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203B"/>
  <w15:docId w15:val="{410A6647-0819-4726-9FD8-E394D451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3</cp:revision>
  <dcterms:created xsi:type="dcterms:W3CDTF">2025-08-19T09:24:00Z</dcterms:created>
  <dcterms:modified xsi:type="dcterms:W3CDTF">2025-08-19T13:07:00Z</dcterms:modified>
  <dc:language>en-US</dc:language>
</cp:coreProperties>
</file>