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noProof/>
          <w:color w:val="FF0000"/>
          <w:sz w:val="28"/>
          <w:lang w:eastAsia="ru-RU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>Отчет о результатах деятельности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Финансового управления </w:t>
      </w:r>
    </w:p>
    <w:p w:rsid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 xml:space="preserve">Администрации городского округа </w:t>
      </w:r>
      <w:r w:rsidR="005363C6">
        <w:rPr>
          <w:rFonts w:ascii="Times New Roman" w:eastAsia="Calibri" w:hAnsi="Times New Roman" w:cs="Times New Roman"/>
          <w:b/>
          <w:sz w:val="40"/>
          <w:szCs w:val="40"/>
        </w:rPr>
        <w:t>Щёлково</w:t>
      </w:r>
    </w:p>
    <w:p w:rsidR="005363C6" w:rsidRPr="00B01CB3" w:rsidRDefault="005363C6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Московской области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01CB3">
        <w:rPr>
          <w:rFonts w:ascii="Times New Roman" w:eastAsia="Calibri" w:hAnsi="Times New Roman" w:cs="Times New Roman"/>
          <w:b/>
          <w:sz w:val="40"/>
          <w:szCs w:val="40"/>
        </w:rPr>
        <w:t>за 2020 год</w:t>
      </w: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01CB3" w:rsidRDefault="00B01CB3" w:rsidP="00B01CB3">
      <w:pPr>
        <w:spacing w:after="160" w:line="256" w:lineRule="auto"/>
        <w:ind w:left="-284"/>
        <w:jc w:val="center"/>
        <w:rPr>
          <w:rFonts w:ascii="Times New Roman" w:eastAsia="Calibri" w:hAnsi="Times New Roman" w:cs="Times New Roman"/>
          <w:color w:val="FF0000"/>
          <w:sz w:val="40"/>
          <w:szCs w:val="40"/>
        </w:rPr>
      </w:pPr>
    </w:p>
    <w:p w:rsidR="00B01CB3" w:rsidRPr="00B10EED" w:rsidRDefault="00B01CB3" w:rsidP="00B01CB3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0" w:name="_Toc445993528"/>
      <w:r w:rsidRPr="00B10EED">
        <w:rPr>
          <w:rFonts w:ascii="Times New Roman" w:eastAsia="Calibri" w:hAnsi="Times New Roman" w:cs="Times New Roman"/>
          <w:b/>
          <w:color w:val="000000"/>
          <w:sz w:val="28"/>
        </w:rPr>
        <w:t xml:space="preserve">Общая информация о Финансовом управлении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b/>
          <w:color w:val="000000"/>
          <w:sz w:val="28"/>
        </w:rPr>
        <w:t>Щёлково</w:t>
      </w:r>
      <w:bookmarkEnd w:id="0"/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proofErr w:type="gramStart"/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(далее – Финансовое управление) 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 xml:space="preserve">является структурным подразделением Администрации  городского округа Щёлково Московской области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и 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в соответствии с Положением о Финансовом управлении Администрации городского округа Щёлково</w:t>
      </w:r>
      <w:r w:rsidR="007F7C28"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, утвержденным Р</w:t>
      </w:r>
      <w:r w:rsidR="00767EA6" w:rsidRPr="00B10EED">
        <w:rPr>
          <w:rFonts w:ascii="Times New Roman" w:eastAsia="Calibri" w:hAnsi="Times New Roman" w:cs="Times New Roman"/>
          <w:bCs/>
          <w:color w:val="000000"/>
          <w:sz w:val="28"/>
        </w:rPr>
        <w:t>ешением Совета депутатов городского округа Щёлково 23.04.2019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 xml:space="preserve"> года № 937/87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>осуществля</w:t>
      </w:r>
      <w:r w:rsidR="00767EA6" w:rsidRPr="00B10EED">
        <w:rPr>
          <w:rFonts w:ascii="Times New Roman" w:eastAsia="Calibri" w:hAnsi="Times New Roman" w:cs="Times New Roman"/>
          <w:color w:val="000000"/>
          <w:sz w:val="28"/>
        </w:rPr>
        <w:t>ет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полномочия в сфере проведения единой бюджетной и финансовой политики, составления и исполнения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proofErr w:type="gramEnd"/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 в установленном законодательством порядке. </w:t>
      </w:r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организует и обеспечивает в установленном законодательством порядке исполнение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области.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Составляет проект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области. Организует ведение бюджетного и бухгалтерского учета, составление и представление бюджетной отчетности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а также бухгалтерской отчетности. Осуществляет внутренний муниципальный финансовый </w:t>
      </w:r>
      <w:proofErr w:type="gramStart"/>
      <w:r w:rsidRPr="00B10EED">
        <w:rPr>
          <w:rFonts w:ascii="Times New Roman" w:eastAsia="Calibri" w:hAnsi="Times New Roman" w:cs="Times New Roman"/>
          <w:color w:val="000000"/>
          <w:sz w:val="28"/>
        </w:rPr>
        <w:t>контроль</w:t>
      </w:r>
      <w:proofErr w:type="gramEnd"/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и контроль в сфере закупок в части полномочий органа внутреннего муниципального финансового контроля.</w:t>
      </w:r>
    </w:p>
    <w:p w:rsidR="00B01CB3" w:rsidRPr="00B10EED" w:rsidRDefault="00B01CB3" w:rsidP="00B01CB3">
      <w:pPr>
        <w:autoSpaceDE w:val="0"/>
        <w:autoSpaceDN w:val="0"/>
        <w:adjustRightInd w:val="0"/>
        <w:spacing w:after="160" w:line="256" w:lineRule="auto"/>
        <w:ind w:firstLine="108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Финансовое управление является юридическим лицом, имеет бюджетную смету, самостоятельный баланс, свою печать, штампы, бланки. </w:t>
      </w:r>
      <w:proofErr w:type="gramStart"/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В своей деятельности руководствуется Конституцией Российской Федерации, Бюджетным кодексом Российской Федерации и иными законами и  нормативными правовыми актами Российской Федерации, Законом Московской области «О мерах по противодействию коррупции в Московской области», Законом Московской области «О муниципальной службе в Московской области» и иными законами и нормативными правовыми актами Московской области, Уставом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постановлениями и распоряжениями Главы городского</w:t>
      </w:r>
      <w:proofErr w:type="gramEnd"/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 xml:space="preserve"> Московской области, а также Положением о Финансовом управлении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144C84" w:rsidRPr="00B10EED" w:rsidRDefault="00144C84" w:rsidP="00144C84">
      <w:pPr>
        <w:pStyle w:val="001"/>
      </w:pPr>
      <w:bookmarkStart w:id="1" w:name="_Toc445993533"/>
      <w:r w:rsidRPr="00B10EED">
        <w:t>2. Составление проекта бюджета городского округа Щёлково</w:t>
      </w:r>
    </w:p>
    <w:p w:rsidR="00144C84" w:rsidRPr="00B10EED" w:rsidRDefault="00144C84" w:rsidP="00144C84">
      <w:pPr>
        <w:pStyle w:val="001"/>
      </w:pPr>
    </w:p>
    <w:p w:rsidR="00144C84" w:rsidRPr="00B10EED" w:rsidRDefault="00144C84" w:rsidP="00144C84">
      <w:pPr>
        <w:pStyle w:val="1"/>
        <w:spacing w:line="312" w:lineRule="auto"/>
        <w:ind w:firstLine="851"/>
        <w:jc w:val="both"/>
        <w:rPr>
          <w:b w:val="0"/>
          <w:i w:val="0"/>
          <w:sz w:val="28"/>
          <w:szCs w:val="28"/>
          <w:u w:val="none"/>
        </w:rPr>
      </w:pPr>
      <w:proofErr w:type="gramStart"/>
      <w:r w:rsidRPr="00B10EED">
        <w:rPr>
          <w:b w:val="0"/>
          <w:i w:val="0"/>
          <w:sz w:val="28"/>
          <w:szCs w:val="28"/>
          <w:u w:val="none"/>
        </w:rPr>
        <w:t xml:space="preserve">В соответствии со статьей 5 Положения о бюджетном процессе городского округа Щёлково Московской области, утвержденного Решением </w:t>
      </w:r>
      <w:r w:rsidRPr="00B10EED">
        <w:rPr>
          <w:b w:val="0"/>
          <w:i w:val="0"/>
          <w:sz w:val="28"/>
          <w:szCs w:val="28"/>
          <w:u w:val="none"/>
        </w:rPr>
        <w:lastRenderedPageBreak/>
        <w:t>Совета депутатов городского округа Щёлково от 28.05.2019 № 977/89-227-НПА (Далее - положение о бюджетном процессе), Положением о порядке и сроках составления проекта бюджета городского округа Щёлково Московской области на очередной финансовый год и на плановый период и о порядке работы над документами и материалами, представляемыми</w:t>
      </w:r>
      <w:proofErr w:type="gramEnd"/>
      <w:r w:rsidRPr="00B10EED">
        <w:rPr>
          <w:b w:val="0"/>
          <w:i w:val="0"/>
          <w:sz w:val="28"/>
          <w:szCs w:val="28"/>
          <w:u w:val="none"/>
        </w:rPr>
        <w:t xml:space="preserve"> одновременно с проектом бюджета городского округа Щёлково Московской области, утвержденным постановлением Администрации городского округа Щёлково от 05.07.2019 № 2634 Финансовым управлением Администрации городского округа Щёлково (далее – Финансовое управление) осуществлена разработка проекта бюджета городского округа Щёлково на 2021 год и на плановый период 2022 и 2023 годов.</w:t>
      </w:r>
    </w:p>
    <w:p w:rsidR="00144C84" w:rsidRPr="00B10EED" w:rsidRDefault="00144C84" w:rsidP="00144C84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Составление проекта бюджета городского округа на очередной финансовый год и на плановый период основывается на прогнозе социально-экономического развития городского округа на очередной финансовый год и на плановый период, основных направлениях бюджетной и налоговой политики округа на очередной финансовый год и на плановый период,  19-ти муниципальных программах.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бюджетной и налоговой политики городского округа Щёлково на 2020 год и на плановый период 2021 и 2022 годов разработаны в соответствии со статьей 172 Бюджетного кодекса Российской Федерации, статьей 6 Положения о бюджетном процессе в городском округе Щелково, утвержденного решением Совета депутатов городского круга Щёлково от  28.05.2019 № 977/89-227-НПА «Об утверждении Положения о бюджетном процессе в городском округе</w:t>
      </w:r>
      <w:proofErr w:type="gramEnd"/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Щёлково Московской области». 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основных направлений бюджетной и налоговой политики на 2020-2022 годы является описание условий, принимаемых для составления проекта бюджета городского округа Щёлково  на 2020-2022 годы, основных подходов к его формированию и общего порядка разработки основных характеристик и прогнозируемых параметров бюджета городского округа, а также обеспечение прозрачности и открытости бюджетного планирования.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бюджетной и налоговой политики на 2020 год и на плановый период 2021 и 2022 годов -  обеспечение сбалансированности и устойчивости бюджета городского округа с учетом текущей экономической ситуации.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достижения указанной цели необходимо сосредоточить усилия на решении следующих задач: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консервативное бюджетное планирование </w:t>
      </w:r>
      <w:proofErr w:type="gramStart"/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возможностей доходного потенциала и минимизации размера муниципального долга</w:t>
      </w:r>
      <w:proofErr w:type="gramEnd"/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городского округа;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доходных источников бюджета городского округа;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расходных обязательств городского округа.</w:t>
      </w:r>
    </w:p>
    <w:p w:rsidR="00144C84" w:rsidRPr="00B10EED" w:rsidRDefault="00144C84" w:rsidP="00144C84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Проект бюджета городского округа Щёлково сформирован на три года: очередной 2020 год и плановый период 2021 и 2022 годов.</w:t>
      </w:r>
    </w:p>
    <w:p w:rsidR="00144C84" w:rsidRPr="00B10EED" w:rsidRDefault="00144C84" w:rsidP="00144C84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144C84" w:rsidRPr="00B10EED" w:rsidRDefault="00144C84" w:rsidP="00144C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EED">
        <w:rPr>
          <w:rFonts w:ascii="Times New Roman" w:hAnsi="Times New Roman" w:cs="Times New Roman"/>
          <w:b/>
          <w:sz w:val="28"/>
          <w:szCs w:val="28"/>
        </w:rPr>
        <w:t>Основные параметры проекта бюджета</w:t>
      </w:r>
    </w:p>
    <w:p w:rsidR="00144C84" w:rsidRPr="00B10EED" w:rsidRDefault="00144C84" w:rsidP="00144C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1842"/>
        <w:gridCol w:w="1844"/>
      </w:tblGrid>
      <w:tr w:rsidR="00144C84" w:rsidRPr="00B10EED" w:rsidTr="00352998">
        <w:trPr>
          <w:cantSplit/>
          <w:trHeight w:val="381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C84" w:rsidRPr="00B10EED" w:rsidRDefault="00144C84" w:rsidP="00352998">
            <w:pPr>
              <w:ind w:hanging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144C84" w:rsidRPr="00B10EED" w:rsidRDefault="00144C84" w:rsidP="0035299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44C84" w:rsidRPr="00B10EED" w:rsidRDefault="00144C84" w:rsidP="00352998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2021 год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144C84" w:rsidRPr="00B10EED" w:rsidRDefault="00144C84" w:rsidP="0035299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2022 год</w:t>
            </w:r>
          </w:p>
        </w:tc>
      </w:tr>
      <w:tr w:rsidR="00144C84" w:rsidRPr="00B10EED" w:rsidTr="00352998">
        <w:trPr>
          <w:cantSplit/>
          <w:trHeight w:val="147"/>
          <w:tblHeader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4C84" w:rsidRPr="00B10EED" w:rsidRDefault="00144C84" w:rsidP="0035299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44C84" w:rsidRPr="00B10EED" w:rsidRDefault="00144C84" w:rsidP="0035299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44C84" w:rsidRPr="00B10EED" w:rsidRDefault="00144C84" w:rsidP="00352998">
            <w:pPr>
              <w:ind w:left="-108" w:firstLine="108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44C84" w:rsidRPr="00B10EED" w:rsidRDefault="00144C84" w:rsidP="00352998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</w:t>
            </w:r>
          </w:p>
        </w:tc>
      </w:tr>
      <w:tr w:rsidR="00144C84" w:rsidRPr="00B10EED" w:rsidTr="00352998">
        <w:trPr>
          <w:cantSplit/>
          <w:trHeight w:val="254"/>
          <w:tblHeader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44C84" w:rsidRPr="00B10EED" w:rsidRDefault="00144C84" w:rsidP="00352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10EED">
              <w:rPr>
                <w:rFonts w:ascii="Times New Roman" w:hAnsi="Times New Roman" w:cs="Times New Roman"/>
                <w:b/>
                <w:sz w:val="28"/>
                <w:szCs w:val="28"/>
              </w:rPr>
              <w:t>. Доходы, всего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10 551 018,7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11 720 824,3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7 710 796,7</w:t>
            </w:r>
          </w:p>
        </w:tc>
      </w:tr>
      <w:tr w:rsidR="00144C84" w:rsidRPr="00B10EED" w:rsidTr="00352998">
        <w:trPr>
          <w:cantSplit/>
          <w:trHeight w:val="254"/>
          <w:tblHeader/>
        </w:trPr>
        <w:tc>
          <w:tcPr>
            <w:tcW w:w="3828" w:type="dxa"/>
            <w:tcBorders>
              <w:bottom w:val="single" w:sz="4" w:space="0" w:color="auto"/>
            </w:tcBorders>
          </w:tcPr>
          <w:p w:rsidR="00144C84" w:rsidRPr="00B10EED" w:rsidRDefault="00144C84" w:rsidP="00352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0EE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</w:p>
        </w:tc>
      </w:tr>
      <w:tr w:rsidR="00144C84" w:rsidRPr="00B10EED" w:rsidTr="00352998">
        <w:trPr>
          <w:cantSplit/>
          <w:trHeight w:val="254"/>
          <w:tblHeader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C84" w:rsidRPr="00B10EED" w:rsidRDefault="00144C84" w:rsidP="00352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4 901 136,0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4 864 330,0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3 879 930,0</w:t>
            </w:r>
          </w:p>
        </w:tc>
      </w:tr>
      <w:tr w:rsidR="00144C84" w:rsidRPr="00B10EED" w:rsidTr="00352998">
        <w:trPr>
          <w:cantSplit/>
          <w:trHeight w:val="70"/>
          <w:tblHeader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4C84" w:rsidRPr="00B10EED" w:rsidRDefault="00144C84" w:rsidP="00352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144C84" w:rsidRPr="00B10EED" w:rsidTr="00352998">
        <w:trPr>
          <w:cantSplit/>
          <w:trHeight w:val="508"/>
          <w:tblHeader/>
        </w:trPr>
        <w:tc>
          <w:tcPr>
            <w:tcW w:w="3828" w:type="dxa"/>
            <w:tcBorders>
              <w:top w:val="nil"/>
            </w:tcBorders>
          </w:tcPr>
          <w:p w:rsidR="00144C84" w:rsidRPr="00B10EED" w:rsidRDefault="00144C84" w:rsidP="003529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из  бюджетов других уровней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5 649 882,7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6 856 494,3</w:t>
            </w:r>
          </w:p>
        </w:tc>
        <w:tc>
          <w:tcPr>
            <w:tcW w:w="1844" w:type="dxa"/>
            <w:tcBorders>
              <w:top w:val="nil"/>
            </w:tcBorders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3 830 866,7</w:t>
            </w:r>
          </w:p>
        </w:tc>
      </w:tr>
      <w:tr w:rsidR="00144C84" w:rsidRPr="00B10EED" w:rsidTr="00352998">
        <w:trPr>
          <w:cantSplit/>
          <w:trHeight w:val="254"/>
          <w:tblHeader/>
        </w:trPr>
        <w:tc>
          <w:tcPr>
            <w:tcW w:w="3828" w:type="dxa"/>
          </w:tcPr>
          <w:p w:rsidR="00144C84" w:rsidRPr="00B10EED" w:rsidRDefault="00144C84" w:rsidP="00352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B10EED">
              <w:rPr>
                <w:rFonts w:ascii="Times New Roman" w:hAnsi="Times New Roman" w:cs="Times New Roman"/>
                <w:b/>
                <w:sz w:val="28"/>
                <w:szCs w:val="28"/>
              </w:rPr>
              <w:t>. Расходы, 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10 997 644,2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11 328 902,6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  <w:t>8 151 913,8</w:t>
            </w:r>
          </w:p>
        </w:tc>
      </w:tr>
      <w:tr w:rsidR="00144C84" w:rsidRPr="00B10EED" w:rsidTr="00352998">
        <w:trPr>
          <w:cantSplit/>
          <w:trHeight w:val="356"/>
          <w:tblHeader/>
        </w:trPr>
        <w:tc>
          <w:tcPr>
            <w:tcW w:w="3828" w:type="dxa"/>
          </w:tcPr>
          <w:p w:rsidR="00144C84" w:rsidRPr="00B10EED" w:rsidRDefault="00144C84" w:rsidP="00352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условно </w:t>
            </w:r>
            <w:proofErr w:type="gramStart"/>
            <w:r w:rsidRPr="00B10EED">
              <w:rPr>
                <w:rFonts w:ascii="Times New Roman" w:hAnsi="Times New Roman" w:cs="Times New Roman"/>
                <w:sz w:val="28"/>
                <w:szCs w:val="28"/>
              </w:rPr>
              <w:t>утверждённые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114 788,1</w:t>
            </w:r>
          </w:p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227 423,5</w:t>
            </w:r>
          </w:p>
          <w:p w:rsidR="00144C84" w:rsidRPr="00B10EED" w:rsidRDefault="00144C84" w:rsidP="0035299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</w:tr>
      <w:tr w:rsidR="00144C84" w:rsidRPr="00B10EED" w:rsidTr="00352998">
        <w:trPr>
          <w:cantSplit/>
          <w:trHeight w:val="219"/>
          <w:tblHeader/>
        </w:trPr>
        <w:tc>
          <w:tcPr>
            <w:tcW w:w="3828" w:type="dxa"/>
          </w:tcPr>
          <w:p w:rsidR="00144C84" w:rsidRPr="00B10EED" w:rsidRDefault="00144C84" w:rsidP="003529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10EED">
              <w:rPr>
                <w:rFonts w:ascii="Times New Roman" w:hAnsi="Times New Roman" w:cs="Times New Roman"/>
                <w:b/>
                <w:sz w:val="28"/>
                <w:szCs w:val="28"/>
              </w:rPr>
              <w:t>. Дефицит (-), профицит (+)</w:t>
            </w:r>
          </w:p>
        </w:tc>
        <w:tc>
          <w:tcPr>
            <w:tcW w:w="1984" w:type="dxa"/>
            <w:shd w:val="clear" w:color="auto" w:fill="auto"/>
          </w:tcPr>
          <w:p w:rsidR="00144C84" w:rsidRPr="00B10EED" w:rsidRDefault="00144C84" w:rsidP="00352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- 446 625,5</w:t>
            </w:r>
          </w:p>
        </w:tc>
        <w:tc>
          <w:tcPr>
            <w:tcW w:w="1842" w:type="dxa"/>
            <w:shd w:val="clear" w:color="auto" w:fill="auto"/>
          </w:tcPr>
          <w:p w:rsidR="00144C84" w:rsidRPr="00B10EED" w:rsidRDefault="00144C84" w:rsidP="00352998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+277 133,6</w:t>
            </w:r>
          </w:p>
        </w:tc>
        <w:tc>
          <w:tcPr>
            <w:tcW w:w="1844" w:type="dxa"/>
            <w:shd w:val="clear" w:color="auto" w:fill="auto"/>
          </w:tcPr>
          <w:p w:rsidR="00144C84" w:rsidRPr="00B10EED" w:rsidRDefault="00144C84" w:rsidP="00352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B10EED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-668 540,6</w:t>
            </w:r>
          </w:p>
        </w:tc>
      </w:tr>
    </w:tbl>
    <w:p w:rsidR="00144C84" w:rsidRPr="00B10EED" w:rsidRDefault="00144C84" w:rsidP="00144C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Проект бюджета городского округа Щёлково по расходам сформирован </w:t>
      </w:r>
      <w:r w:rsidRPr="00B10EED">
        <w:rPr>
          <w:rFonts w:ascii="Times New Roman" w:hAnsi="Times New Roman" w:cs="Times New Roman"/>
          <w:sz w:val="28"/>
          <w:szCs w:val="28"/>
        </w:rPr>
        <w:t xml:space="preserve">с применением единого справочника типового бюджета городского округа Московской области, 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программно-целевым методом в рамках реализации 19 муниципальных программ, финансовое обеспечение которых предусмотрено исходя из значимости проводимых мероприятий и возможностей доходной части бюджета городского округа. 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муниципальных программ городского округа Щёлково, </w:t>
      </w:r>
      <w:r w:rsidRPr="00B10EED">
        <w:rPr>
          <w:rFonts w:ascii="Times New Roman" w:hAnsi="Times New Roman" w:cs="Times New Roman"/>
          <w:sz w:val="28"/>
          <w:szCs w:val="28"/>
        </w:rPr>
        <w:t>реализация которых планируется с 2020 года, утверждён постановлением Администрации городского округа Щёлково от 04.10.2019 № 4200.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реализацию муниципальных программ городского округа Щёлково в проекте бюджета предусмотрено: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>в 2020 году 10 966 023,9 тыс. рублей, в том числе за счет средств межбюджетных трансфертов из бюджета Московской области – 5 644 550,7 тыс. рублей;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>в 2021 году 11 297 282,3 тыс. рублей, в том числе за счет средств межбюджетных трансфертов из бюджета Московской области – 6 852 165,3 тыс. рублей;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>в 2022 году 8 120 293,4 тыс. рублей, в том числе за счет средств межбюджетных трансфертов из бюджета Московской области – 3 830 866,7 тыс. рублей.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К общему  объёму расходов бюджета, без учёта условно утверждаемых расходов, доля программных расходов составляет в 2020 году 99,7%, в 2021 году 99,7%, в 2022 году 99,6%. 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Объём непрограммных расходов составляет в 2020 году 31 620,3 тыс. рублей, в 2021 году 31 620,3 тыс. рублей, в 2022 году 31 620,3 тыс. рублей.  Доля непрограммных расходов составляет в 2020 году 0,3%, в 2021 году 0,3%, в 2022 году 0,4%. 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Дефицит бюджета городского округа Щёлково на 2020 год запланирован в объёме 446 625,5 тыс. рублей, на 2022 год – 668 540,6 тыс., что в  процентном выражении составит  на 2020 год – 16,6%, на 2022 год – 24,1%.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На 2021 год запланирован профицит бюджета в сумме 277 133,6 тыс. рублей.</w:t>
      </w:r>
    </w:p>
    <w:p w:rsidR="00144C84" w:rsidRPr="00B10EED" w:rsidRDefault="00144C84" w:rsidP="00144C84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В качестве источников финансирования дефицита бюджета в 2020 и 2022 годах определены изменение остатков средств на счетах по учету средств бюджета и кредитные ресурсы банковских организаций</w:t>
      </w:r>
    </w:p>
    <w:p w:rsidR="00144C84" w:rsidRPr="00B10EED" w:rsidRDefault="00144C84" w:rsidP="00144C84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В течение 2020 года, в соответствии со с</w:t>
      </w:r>
      <w:r w:rsidRPr="00B10EED">
        <w:rPr>
          <w:rFonts w:ascii="Times New Roman" w:hAnsi="Times New Roman" w:cs="Times New Roman"/>
          <w:bCs/>
          <w:sz w:val="28"/>
          <w:szCs w:val="28"/>
        </w:rPr>
        <w:t>татьей 10 Положения о бюджетном процессе</w:t>
      </w:r>
      <w:r w:rsidRPr="00B10EED">
        <w:rPr>
          <w:rFonts w:ascii="Times New Roman" w:hAnsi="Times New Roman" w:cs="Times New Roman"/>
          <w:sz w:val="28"/>
          <w:szCs w:val="28"/>
        </w:rPr>
        <w:t xml:space="preserve"> в решение о бюджете городского округа внесены 2 изменения.</w:t>
      </w:r>
    </w:p>
    <w:p w:rsidR="00144C84" w:rsidRPr="00B10EED" w:rsidRDefault="00144C84" w:rsidP="00144C84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0EED">
        <w:rPr>
          <w:rFonts w:ascii="Times New Roman" w:hAnsi="Times New Roman" w:cs="Times New Roman"/>
          <w:b w:val="0"/>
          <w:sz w:val="28"/>
          <w:szCs w:val="28"/>
        </w:rPr>
        <w:t xml:space="preserve">Кроме того, в соответствии с Порядком составления и ведения сводной бюджетной росписи бюджета городского округа Щёлково и бюджетных росписей главных распорядителей (распорядителей) средств бюджета городского округа Щёлково (главных администраторов источников финансирования дефицита бюджета городского округа Щёлково), </w:t>
      </w:r>
      <w:r w:rsidRPr="00B10EED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утвержденным распоряжением Финансового управления от 26.12.2019 №33-р в течение 2020 года в сводную бюджетную роспись расходов бюджета городского округа Щёлково вносились изменения, связанные с:</w:t>
      </w:r>
      <w:proofErr w:type="gramEnd"/>
    </w:p>
    <w:p w:rsidR="00144C84" w:rsidRPr="00B10EED" w:rsidRDefault="00144C84" w:rsidP="00144C84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0EED">
        <w:rPr>
          <w:rFonts w:ascii="Times New Roman" w:hAnsi="Times New Roman" w:cs="Times New Roman"/>
          <w:b w:val="0"/>
          <w:sz w:val="28"/>
          <w:szCs w:val="28"/>
        </w:rPr>
        <w:t>получением уведомлений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объёмов, утверждённых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144C84" w:rsidRPr="00B10EED" w:rsidRDefault="00144C84" w:rsidP="00144C84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внесением в установленном порядке изменений в муниципальные программы в части изменения объёмов финансирования и (или) состава мероприятий в пределах общего объёма бюджетных ассигнований, утверждённого решением о бюджете;</w:t>
      </w:r>
    </w:p>
    <w:p w:rsidR="00144C84" w:rsidRPr="00B10EED" w:rsidRDefault="00144C84" w:rsidP="00144C84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увеличением бюджетных ассигнований по отдельным разделам, подразделам, целевым статьям и видам расходов бюджета за счёт экономии по использованию в текущем финансовом году бюджетных ассигнований на оказание муниципальных услуг - в пределах общего объёма бюджетных ассигнований, предусмотренных главному распорядителю бюджетных сре</w:t>
      </w:r>
      <w:proofErr w:type="gramStart"/>
      <w:r w:rsidRPr="00B10EED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B10EED">
        <w:rPr>
          <w:rFonts w:ascii="Times New Roman" w:hAnsi="Times New Roman" w:cs="Times New Roman"/>
          <w:sz w:val="28"/>
          <w:szCs w:val="28"/>
        </w:rPr>
        <w:t>екущем финансовом году на оказание муниципальных услуг;</w:t>
      </w:r>
    </w:p>
    <w:p w:rsidR="00144C84" w:rsidRPr="00B10EED" w:rsidRDefault="00144C84" w:rsidP="00144C84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экономией бюджетных ассигнований в результате проведения закупок товаров, работ, услуг для обеспечения муниципальных нужд округа;</w:t>
      </w:r>
    </w:p>
    <w:p w:rsidR="00144C84" w:rsidRPr="00B10EED" w:rsidRDefault="00144C84" w:rsidP="00144C84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10EED">
        <w:rPr>
          <w:rFonts w:ascii="Times New Roman" w:hAnsi="Times New Roman" w:cs="Times New Roman"/>
          <w:sz w:val="28"/>
          <w:szCs w:val="28"/>
        </w:rPr>
        <w:t xml:space="preserve">изменением кода целевой статьи бюджетной классификации, 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 бюджета округа, предусмотренных главному распорядителю, для </w:t>
      </w:r>
      <w:proofErr w:type="spellStart"/>
      <w:r w:rsidRPr="00B10EE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10EED">
        <w:rPr>
          <w:rFonts w:ascii="Times New Roman" w:hAnsi="Times New Roman" w:cs="Times New Roman"/>
          <w:sz w:val="28"/>
          <w:szCs w:val="28"/>
        </w:rPr>
        <w:t xml:space="preserve"> расходных обязательств в целях выполнения условий предоставления субсидий из федерального и областного бюджетов.</w:t>
      </w:r>
      <w:proofErr w:type="gramEnd"/>
    </w:p>
    <w:p w:rsidR="00144C84" w:rsidRPr="00B10EED" w:rsidRDefault="00144C84" w:rsidP="00144C84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Подготовлены и размещены на официальном сайте Администрации в сети интернет брошюры «Бюджет для граждан» по проекту бюджета городского округа Щёлково и по решению Совета депутатов </w:t>
      </w:r>
      <w:r w:rsidRPr="00B10EED">
        <w:rPr>
          <w:rFonts w:ascii="Times New Roman" w:hAnsi="Times New Roman" w:cs="Times New Roman"/>
          <w:bCs/>
          <w:sz w:val="28"/>
          <w:szCs w:val="28"/>
        </w:rPr>
        <w:t>городского округа Щёлково от 18.12.2019 № 59/6-15-НПА «О бюджете городского округа Щёлково Московской области на 2020 год и на плановый период  2021 и 2022 годов».</w:t>
      </w:r>
    </w:p>
    <w:p w:rsidR="00144C84" w:rsidRPr="00B10EED" w:rsidRDefault="00144C84" w:rsidP="00144C84">
      <w:pPr>
        <w:pStyle w:val="a6"/>
        <w:spacing w:line="312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01CB3" w:rsidRPr="00B10EED" w:rsidRDefault="00B01CB3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2" w:name="_Toc445993536"/>
      <w:bookmarkEnd w:id="1"/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      Исполнение бюджета городского округа </w:t>
      </w:r>
      <w:r w:rsidR="005363C6"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Щёлково</w:t>
      </w: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Московской области за 2020 год</w:t>
      </w:r>
      <w:bookmarkEnd w:id="2"/>
    </w:p>
    <w:p w:rsidR="00324A8A" w:rsidRPr="00324A8A" w:rsidRDefault="00324A8A" w:rsidP="003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За 2020 год доходы бюджета городского округа Щёлково исполнены в сумме 10 523 854,2 тыс. руб. при плане 10 265 932,9 тыс. руб. или на 102,5%. </w:t>
      </w:r>
    </w:p>
    <w:p w:rsidR="00324A8A" w:rsidRPr="00324A8A" w:rsidRDefault="00324A8A" w:rsidP="00324A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Доходная часть бюджета сформирована за счет поступлений </w:t>
      </w:r>
      <w:r w:rsidRPr="00324A8A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налоговых и неналоговых доходов 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в сумме 5 399 492,5 тыс. руб. и </w:t>
      </w:r>
      <w:r w:rsidRPr="00324A8A">
        <w:rPr>
          <w:rFonts w:ascii="Times New Roman" w:eastAsia="Times New Roman" w:hAnsi="Times New Roman" w:cs="Times New Roman"/>
          <w:i/>
          <w:sz w:val="28"/>
          <w:lang w:eastAsia="ru-RU"/>
        </w:rPr>
        <w:t>безвозмездных поступлений</w:t>
      </w:r>
      <w:r w:rsidRPr="00324A8A">
        <w:rPr>
          <w:rFonts w:ascii="Times New Roman" w:eastAsia="Times New Roman" w:hAnsi="Times New Roman" w:cs="Times New Roman"/>
          <w:sz w:val="28"/>
          <w:lang w:eastAsia="ru-RU"/>
        </w:rPr>
        <w:t xml:space="preserve">  в сумме 5 124 361,7 тыс. руб. </w:t>
      </w:r>
    </w:p>
    <w:p w:rsidR="00324A8A" w:rsidRPr="00B10EED" w:rsidRDefault="00324A8A" w:rsidP="003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24A8A">
        <w:rPr>
          <w:rFonts w:ascii="Times New Roman" w:eastAsia="Times New Roman" w:hAnsi="Times New Roman" w:cs="Times New Roman"/>
          <w:sz w:val="28"/>
          <w:lang w:eastAsia="ru-RU"/>
        </w:rPr>
        <w:t>Динамика поступлений доходов за 2020 год к 2019 году и выполнение плановых показателей отражено в таблице:</w:t>
      </w:r>
    </w:p>
    <w:p w:rsidR="00324A8A" w:rsidRPr="00324A8A" w:rsidRDefault="00324A8A" w:rsidP="00324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1297"/>
        <w:gridCol w:w="1267"/>
        <w:gridCol w:w="1267"/>
        <w:gridCol w:w="1290"/>
        <w:gridCol w:w="1332"/>
        <w:gridCol w:w="872"/>
      </w:tblGrid>
      <w:tr w:rsidR="00324A8A" w:rsidRPr="00324A8A" w:rsidTr="009A47F2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доходов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Исполнение за 2019 год (</w:t>
            </w:r>
            <w:proofErr w:type="spellStart"/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консолидир</w:t>
            </w:r>
            <w:proofErr w:type="spellEnd"/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ЩМР)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 на 2020 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Исполнение за 2020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Выполнение плана</w:t>
            </w:r>
            <w:proofErr w:type="gramStart"/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33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A8A" w:rsidRPr="00324A8A" w:rsidRDefault="00324A8A" w:rsidP="00324A8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Отклонения</w:t>
            </w:r>
          </w:p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(+</w:t>
            </w:r>
            <w:proofErr w:type="spellStart"/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</w:t>
            </w:r>
            <w:proofErr w:type="spellEnd"/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-е, </w:t>
            </w:r>
            <w:proofErr w:type="gramEnd"/>
          </w:p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-ум-е) </w:t>
            </w:r>
            <w:proofErr w:type="gramEnd"/>
          </w:p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2019 году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Темп роста</w:t>
            </w:r>
          </w:p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2019 году</w:t>
            </w:r>
            <w:proofErr w:type="gramStart"/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(%)</w:t>
            </w:r>
            <w:proofErr w:type="gramEnd"/>
          </w:p>
        </w:tc>
      </w:tr>
      <w:tr w:rsidR="00324A8A" w:rsidRPr="00324A8A" w:rsidTr="009A47F2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4A8A" w:rsidRPr="00324A8A" w:rsidRDefault="00324A8A" w:rsidP="00324A8A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324A8A" w:rsidRPr="00324A8A" w:rsidTr="009A47F2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Всего доходов</w:t>
            </w:r>
          </w:p>
          <w:p w:rsidR="00324A8A" w:rsidRPr="00324A8A" w:rsidRDefault="00324A8A" w:rsidP="00324A8A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10 432 547,6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10 265 932,9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10 523 854,2</w:t>
            </w:r>
          </w:p>
        </w:tc>
        <w:tc>
          <w:tcPr>
            <w:tcW w:w="12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102,5</w:t>
            </w:r>
          </w:p>
        </w:tc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+91 306,6</w:t>
            </w:r>
          </w:p>
        </w:tc>
        <w:tc>
          <w:tcPr>
            <w:tcW w:w="8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100,9</w:t>
            </w:r>
          </w:p>
        </w:tc>
      </w:tr>
      <w:tr w:rsidR="00324A8A" w:rsidRPr="00324A8A" w:rsidTr="009A47F2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налоговые и неналоговые доходы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5 345 612,8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4 704 307,0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5 399 492,5</w:t>
            </w:r>
          </w:p>
        </w:tc>
        <w:tc>
          <w:tcPr>
            <w:tcW w:w="12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114,8</w:t>
            </w:r>
          </w:p>
        </w:tc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+53 879,7</w:t>
            </w:r>
          </w:p>
        </w:tc>
        <w:tc>
          <w:tcPr>
            <w:tcW w:w="8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101,0</w:t>
            </w:r>
          </w:p>
        </w:tc>
      </w:tr>
      <w:tr w:rsidR="00324A8A" w:rsidRPr="00324A8A" w:rsidTr="009A47F2">
        <w:tc>
          <w:tcPr>
            <w:tcW w:w="228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- безвозмездные поступления</w:t>
            </w:r>
          </w:p>
        </w:tc>
        <w:tc>
          <w:tcPr>
            <w:tcW w:w="12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5 086 934,8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5 561 625,9</w:t>
            </w:r>
          </w:p>
        </w:tc>
        <w:tc>
          <w:tcPr>
            <w:tcW w:w="12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5 124 361,7</w:t>
            </w:r>
          </w:p>
        </w:tc>
        <w:tc>
          <w:tcPr>
            <w:tcW w:w="129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92,1</w:t>
            </w:r>
          </w:p>
        </w:tc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 xml:space="preserve">+37 426,9 </w:t>
            </w:r>
          </w:p>
        </w:tc>
        <w:tc>
          <w:tcPr>
            <w:tcW w:w="8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4A8A" w:rsidRPr="00324A8A" w:rsidRDefault="00324A8A" w:rsidP="00324A8A">
            <w:pPr>
              <w:spacing w:after="0" w:line="240" w:lineRule="auto"/>
              <w:jc w:val="right"/>
              <w:rPr>
                <w:rFonts w:eastAsiaTheme="minorEastAsia"/>
                <w:lang w:eastAsia="ru-RU"/>
              </w:rPr>
            </w:pPr>
            <w:r w:rsidRPr="00324A8A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100,7</w:t>
            </w:r>
          </w:p>
        </w:tc>
      </w:tr>
    </w:tbl>
    <w:p w:rsidR="00324A8A" w:rsidRPr="00324A8A" w:rsidRDefault="00324A8A" w:rsidP="00324A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2020 году осуществлялась работа по мобилизации доходов бюджета. В результате 279 должников погасили задолженность по налоговым платежам в сумме 575,7 млн. руб., по страховым взносам на обязательное пенсионное, социальное и медицинское страхование в сумме 17,1 млн. руб.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Кроме задолженности, в бюджет поступили дополнительные доходы в сумме 15,7 млн. руб., в том числе: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вовлечение в налоговый оборот объектов капитального строительства и земельных участков (</w:t>
      </w:r>
      <w:proofErr w:type="spellStart"/>
      <w:r w:rsidRPr="00B10EED">
        <w:rPr>
          <w:rFonts w:ascii="Times New Roman" w:eastAsia="Calibri" w:hAnsi="Times New Roman" w:cs="Times New Roman"/>
          <w:sz w:val="28"/>
          <w:szCs w:val="28"/>
        </w:rPr>
        <w:t>зем</w:t>
      </w:r>
      <w:proofErr w:type="spellEnd"/>
      <w:r w:rsidRPr="00B10EED">
        <w:rPr>
          <w:rFonts w:ascii="Times New Roman" w:eastAsia="Calibri" w:hAnsi="Times New Roman" w:cs="Times New Roman"/>
          <w:sz w:val="28"/>
          <w:szCs w:val="28"/>
        </w:rPr>
        <w:t>. уч. 88 шт., ОКС 1558 шт.) 1,9 млн. руб.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 привлечение к постановке на налоговый учёт (41 организация)  12,4 млн. руб.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легализация неформальной занятости (13 работодателей) 1,4 млн. руб.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Совместно с налоговым органом рассмотрено 26 убыточных организаций. По результатам работы ими были направлены уточненные налоговые декларации и 12 организаций оплатили налог на прибыль в сумме 318,6 тыс. руб.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2021 году продолжится выполнение мероприятий по развитию доходной базы бюджета городского округа Щёлково по налоговым и неналоговым платежам.</w:t>
      </w:r>
      <w:r w:rsidRPr="00B10E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На основании мониторинга ежедневных и ежемесячных поступлений составлялся ежедневный прогноз поступлений налоговых и неналоговых доходов в бюджет в целях детального прогнозирования ассигнований для финансирования социально-значимых расходов</w:t>
      </w:r>
      <w:r w:rsidRPr="00B10EED">
        <w:rPr>
          <w:rFonts w:ascii="Times New Roman" w:eastAsia="Calibri" w:hAnsi="Times New Roman" w:cs="Times New Roman"/>
          <w:sz w:val="28"/>
        </w:rPr>
        <w:t>.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постоянной основе проводилась работа </w:t>
      </w:r>
      <w:proofErr w:type="gramStart"/>
      <w:r w:rsidRPr="00B10EED">
        <w:rPr>
          <w:rFonts w:ascii="Times New Roman" w:eastAsia="Calibri" w:hAnsi="Times New Roman" w:cs="Times New Roman"/>
          <w:sz w:val="28"/>
          <w:szCs w:val="28"/>
        </w:rPr>
        <w:t>с главными администраторами доходов бюджета по контролю за выполнением ими бюджетных полномочий главного администратора в части обеспечения полноты взыскания платежей в бюджет</w:t>
      </w:r>
      <w:proofErr w:type="gram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, уточнения невыясненных поступлений, а также представления прогноза поступления доходов бюджета, бюджетной отчетности главного администратора и аналитических материалов по исполнению бюджета. 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ходе исполнения бюджета 2020 года Финансовым управлением направлялись письма главным администраторам доходов бюджета о текущем исполнении бюджета и о выработке предложений по корректировке плановых назначений бюджета 2020 года по отдельным доходным источникам.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Путем предоставления средств из бюджета обеспечивается деятельность системы образования, здравоохранения, культуры, физической культуры, оказывается социальная поддержка гражданам, создаются условия для развития бизнеса и обеспечения функционирования государственного сектора экономики, осуществляется поддержка отдельных отраслей экономики, повышается качество жизни населения. 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По итогам 2020 года исполнение бюджета городского округа Щёлково Московской области характеризуется следующими данными: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624D175" wp14:editId="4D84302C">
            <wp:extent cx="5440680" cy="388239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388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Бюджет городского округа Щёлково исполнен по доходам в сумме 10 523,9 млн. рублей, по расходам в сумме 10 121,3 млн. рублей, с профицитом 402,6 млн. рублей. Налоговых и неналоговых доходов поступило 5399,5 млн. рублей. 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lastRenderedPageBreak/>
        <w:t>Рост поступлений обеспечен за счет работы органа местного самоуправления по наращиванию доходного потенциала, проведения взвешенной налоговой политики и повышения эффективности администрирования доходов.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целях выполнения плана по доходам бюджета городского округа проводилась определенная работа, по результатам которой проводились следующие мероприятия: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осуществлялся ежедневный мониторинг поступлений в разрезе доходных источников в сравнительной динамике с соответствующим периодом 2019 года;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- в короткие сроки администраторами доходов разъяснялись невыясненные поступления и уточнялись по мере необходимости виды и принадлежности платежей:</w:t>
      </w:r>
    </w:p>
    <w:p w:rsidR="00324A8A" w:rsidRPr="00B10EED" w:rsidRDefault="00324A8A" w:rsidP="00324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посредством Автоматизированной информационной системы сбора данных Московской области предоставлялись в Министерство экономики и финансов Московской области следующие сведения: </w:t>
      </w:r>
    </w:p>
    <w:p w:rsidR="00324A8A" w:rsidRPr="00B10EED" w:rsidRDefault="00324A8A" w:rsidP="00324A8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о доходах от продажи права на заключение договоров аренды за земельные участки, о поступлениях платы за установку и эксплуатацию рекламных конструкций, о поступлениях от реализации инвестиционных контрактов на строительство объектов недвижимости;</w:t>
      </w:r>
    </w:p>
    <w:p w:rsidR="00324A8A" w:rsidRPr="00B10EED" w:rsidRDefault="00324A8A" w:rsidP="00324A8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</w:rPr>
        <w:t>о списании задолженности по арендной плате и неустойке за пользование земельными участками, находящимися в собственности городского округа или государственная собственность на которые не разграничена;</w:t>
      </w:r>
    </w:p>
    <w:p w:rsidR="00324A8A" w:rsidRPr="00B10EED" w:rsidRDefault="00324A8A" w:rsidP="00324A8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о предоставлении отсрочки по уплате арендной платы за пользование земельными участками, находящимися в собственности городского округа или государственная собственность на которые не разграничена;</w:t>
      </w:r>
    </w:p>
    <w:p w:rsidR="00324A8A" w:rsidRPr="00B10EED" w:rsidRDefault="00324A8A" w:rsidP="00324A8A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анализировались поступления и исполнение плановых назначений по налоговым и неналоговым доходам в бюджет городского округа в разрезе доходных источников.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         В течение года осуществлялся учет операций на </w:t>
      </w:r>
      <w:r w:rsidR="00767EA6" w:rsidRPr="00B10EED">
        <w:rPr>
          <w:rFonts w:ascii="Times New Roman" w:eastAsia="Calibri" w:hAnsi="Times New Roman" w:cs="Times New Roman"/>
          <w:sz w:val="28"/>
          <w:szCs w:val="28"/>
        </w:rPr>
        <w:t>254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лицев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>ых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счет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>ах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.              В течение 2020 года Финансовым управлением осуществлялось санкционирование оплаты денежных обязательств и подтверждение исполнения денежных обязательств, получателей средств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>.</w:t>
      </w:r>
      <w:r w:rsidR="00D67AC7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sz w:val="28"/>
          <w:szCs w:val="28"/>
        </w:rPr>
        <w:t>В процессе санкционирования оплаты денежных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обязательств (с учетом бюджетных и автономных учреждений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было проверено </w:t>
      </w:r>
      <w:r w:rsidR="007F7C28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101</w:t>
      </w:r>
      <w:r w:rsidR="00D67AC7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7C28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542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платежных документа, из них </w:t>
      </w:r>
      <w:r w:rsidR="007F7C28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было отказано в санкционировании оплаты денежных обязательств и отклонено 2504 платежных документа.</w:t>
      </w:r>
    </w:p>
    <w:p w:rsidR="00DC5E5D" w:rsidRPr="00B10EED" w:rsidRDefault="00DC5E5D" w:rsidP="00B01C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2020 году Финансовым управлением осуществлялся обособленный учет бюджетных и денежных обязательств. В 2020 году было проверено и принято к исполнению (с учетом бюджетных и автономных учреждений городского округа Щёлково) бюджетных обязательств в количестве 3101 на сумму 12045698,9 тыс. руб., денежных обязательств в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количестве 8242 на сумму 10512401,2 руб. Санкционирование бюджетных обязательств составило в 2020 году 90,9%, денежных обязательств – 94,6%.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период проверки платежных документов учреждений производились отказы в финансовом обеспечении, на основании которых учреждения проводили работу по исправлению недочетов отмеченных Финансовым управлением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DC5E5D" w:rsidRPr="00B10EED" w:rsidRDefault="00B01CB3" w:rsidP="00DC5E5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Основными причинами отклонения платежных документов и документов, подтверждающих денежные обязательства в 2020 году были: несоответствие кодов классификации бюджета действующим в текущем финансовом году кодам классификации бюджета, несоответствие выделенных средств на цели, указанные в пунктах муниципальных программ, несоблюдение условий муниципального контракта (договора, соглашения), нарушением </w:t>
      </w:r>
      <w:r w:rsidR="00DC5E5D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Порядка исполнения бюджета городского округа Щёлково по расходам, утвержденного Распоряжением Финансового управления Администрации городского округа Щёлково от</w:t>
      </w:r>
      <w:proofErr w:type="gramEnd"/>
      <w:r w:rsidR="00DC5E5D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C5E5D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26.12.2019 № 28-р, нарушение Порядка санкционирования расходов муниципальных бюджетных учреждений городского округа Щёлково и муниципальных автономных учреждений городского округа Щёлково, источником финансового обеспечения которых являются средства, полученные из бюджета городского округа Щёлково в соответствии с абзацем вторым пункта 1 статьи 78.1 и статьей 78.2 Бюджетного кодекса Российской Федерации, утвержденного Распоряжением Финансового управления Администрации городского округа Щёлково от 26.12.2019 № 24-р.</w:t>
      </w:r>
      <w:proofErr w:type="gramEnd"/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B10EED">
        <w:rPr>
          <w:rFonts w:ascii="Times New Roman" w:eastAsia="Calibri" w:hAnsi="Times New Roman" w:cs="Times New Roman"/>
          <w:b/>
          <w:color w:val="000000"/>
          <w:sz w:val="28"/>
        </w:rPr>
        <w:t>Составление отчета об исполнении бюджета: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01CB3" w:rsidRPr="00B10EED" w:rsidRDefault="007F7C28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Отчет об исполнении консолидированного бюджета Щёлковского муниципального района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2019 год составлен из 4 городских и 4 сельских 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бюджетов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поселений. 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2020 года Щёлковский муниципальный района реорганизован в городской округ Щёлково, поэтому в 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требованиями действующего законодательства и в установленные сроки осуществлялось формирование отчетов об исполнении  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области. Отчеты об исполнении бюджета городского округа 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 ежеквартально утверждались Администрацией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представлялись в Совет депутатов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в Контрольно-счетную палату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AD16E2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Отчет об исполнении бюджета 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Щёлковского муниципального района и 8 поселений, входящих в его состав 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за 2019 год принят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Решени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</w:t>
      </w:r>
      <w:r w:rsidR="00AD16E2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ета депутатов городского округа. 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Ежемесячные отчеты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Московской области по доходам и расходам в течение года размещались на официальном сайте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sz w:val="28"/>
          <w:szCs w:val="28"/>
        </w:rPr>
        <w:t>Учет и отчетность: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Финансовое управление Администрации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возложенными на него задачами осуществляет формирование консолидированной бюджетной отчетности об исполнении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и сводной бухгалтерской отчетности муниципальных бюджетных и автономных учреждений.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Финансовым управлением был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направлены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письма для главных администраторов средств бюджета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от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25.12.2020 № 01-14исх/154 и 29.12.2020 №01-14исх/156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14D8" w:rsidRPr="00B10EED">
        <w:rPr>
          <w:rFonts w:ascii="Times New Roman" w:eastAsia="Calibri" w:hAnsi="Times New Roman" w:cs="Times New Roman"/>
          <w:sz w:val="28"/>
          <w:szCs w:val="28"/>
        </w:rPr>
        <w:t>с указанием сроков предоставления отчетности и требований, предъявляемых к составлению отчетности.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обеспечено качественное и своевременное представление консолидированной годовой бюджетной отчетности об исполнении бюджета городского округа </w:t>
      </w:r>
      <w:r w:rsidR="005363C6"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Щёлково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за 2020 год и сводной бухгалтерской отчетности муниципальных бюджетных и автономных учреждений за 2020 год в Министерство экономики и финансов Московской области.</w:t>
      </w:r>
      <w:r w:rsidR="000314D8"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Ежемесячная и ежеквартальная бюджетная и бухгалтерская отчетность в 2020 году представлялись в Министерство экономики и  финансов Московской области без замечаний и в установленные сроки.</w:t>
      </w:r>
      <w:r w:rsidRPr="00B10EED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С целью совершенствования бюджетного и бухгалтерского учета Финансовым управлением в 2020 году был организован ряд мероприятий: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совещания по совершенствованию бюджетного и бухгалтерского учета и отчетности;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раздача инструктивного материала по исполнению бюджета, по бюджетному и бухгалтерскому учету и отчетности;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методическая и разъяснительная работа по вопросам бюджетного и бухгалтерского учета, составления отчетности в соответствии с требованиями Инструкций, утвержденных Министерством Финансов Российской Федерации;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практическая помощь в вопросах бюджетного и бухгалтерского учета.</w:t>
      </w:r>
    </w:p>
    <w:p w:rsidR="00B01CB3" w:rsidRPr="00B10EED" w:rsidRDefault="00B01CB3" w:rsidP="00B01CB3">
      <w:pPr>
        <w:spacing w:after="0" w:line="25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Финансовым управлением проводится мониторинг кредиторской задолженности и задолженности во внебюджетные фонды.</w:t>
      </w:r>
    </w:p>
    <w:p w:rsidR="00B01CB3" w:rsidRPr="00B10EED" w:rsidRDefault="00B01CB3" w:rsidP="00B01CB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CB3" w:rsidRPr="00B10EED" w:rsidRDefault="00B01CB3" w:rsidP="00B01CB3">
      <w:pPr>
        <w:spacing w:after="0" w:line="25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Управление муниципальным долгом</w:t>
      </w:r>
    </w:p>
    <w:p w:rsidR="00B01CB3" w:rsidRPr="00B10EED" w:rsidRDefault="00B01CB3" w:rsidP="00B01CB3">
      <w:pPr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52998" w:rsidRPr="00B10EED" w:rsidRDefault="00352998" w:rsidP="0035299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Toc445993543"/>
      <w:r w:rsidRPr="00B10EED">
        <w:rPr>
          <w:rFonts w:ascii="Times New Roman" w:hAnsi="Times New Roman" w:cs="Times New Roman"/>
          <w:sz w:val="28"/>
          <w:szCs w:val="28"/>
        </w:rPr>
        <w:t xml:space="preserve">Важным инструментом проводимой в городском округе финансовой политики являлось определение долговой устойчивости. По оценке МЭФ МО, проводимой в соответствии  с требованиями бюджетного </w:t>
      </w:r>
      <w:r w:rsidRPr="00B10EED">
        <w:rPr>
          <w:rFonts w:ascii="Times New Roman" w:hAnsi="Times New Roman" w:cs="Times New Roman"/>
          <w:sz w:val="28"/>
          <w:szCs w:val="28"/>
        </w:rPr>
        <w:lastRenderedPageBreak/>
        <w:t>законодательства, муниципальное образование обладало в истекшем году высоким уровнем долговой устойчивости. Это было связано с нулевым значением  на протяжении ряда лет прямого муниципального долга, отсутствием муниципальных гарантий и неисполненных обязательств. Плановый дефицит бюджета был полностью покрыт за счет остатка средств на 01.01.2020г. сформированного на счетах местного бюджета.</w:t>
      </w:r>
      <w:r w:rsidRPr="00B10E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52998" w:rsidRPr="00B10EED" w:rsidRDefault="00352998" w:rsidP="0035299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0EED">
        <w:rPr>
          <w:rFonts w:ascii="Times New Roman" w:eastAsia="Calibri" w:hAnsi="Times New Roman" w:cs="Times New Roman"/>
          <w:bCs/>
          <w:sz w:val="28"/>
          <w:szCs w:val="28"/>
        </w:rPr>
        <w:t>В 2020 году Администрация городского округа Щёлково продолжала работу, направленную на проведение сбалансированной бюджетной политики, снижение влияния долговой нагрузки на бюджет городского округа Щёлково Московской области и минимизацию расходов бюджета городского округа Щёлково Московской области на обслуживание муниципального долга.</w:t>
      </w:r>
    </w:p>
    <w:p w:rsidR="00352998" w:rsidRPr="00B10EED" w:rsidRDefault="00352998" w:rsidP="00B01CB3">
      <w:pPr>
        <w:spacing w:after="160" w:line="256" w:lineRule="auto"/>
        <w:ind w:right="-1" w:firstLine="1134"/>
        <w:jc w:val="both"/>
        <w:rPr>
          <w:rFonts w:ascii="Times New Roman" w:eastAsia="Calibri" w:hAnsi="Times New Roman" w:cs="Times New Roman"/>
          <w:b/>
          <w:sz w:val="28"/>
        </w:rPr>
      </w:pPr>
    </w:p>
    <w:bookmarkEnd w:id="3"/>
    <w:p w:rsidR="00D67AC7" w:rsidRPr="00B10EED" w:rsidRDefault="00D67AC7" w:rsidP="00D67AC7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Выполнение Финансовым управлением Администрации городского округа Щёлково полномочий по контролю в сфере закупок, внутреннего финансового контроля и аудита, мониторинга качества финансового менеджмента</w:t>
      </w:r>
    </w:p>
    <w:p w:rsidR="00B10EED" w:rsidRPr="00B10EED" w:rsidRDefault="00B10EED" w:rsidP="00D67AC7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D67AC7" w:rsidRPr="00B10EED" w:rsidRDefault="00D67AC7" w:rsidP="00D67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указанных функций разработаны следующие нормативные правовые акты:</w:t>
      </w:r>
    </w:p>
    <w:p w:rsidR="00D67AC7" w:rsidRPr="00B10EED" w:rsidRDefault="00D67AC7" w:rsidP="00D67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Финансового управления Администрации городского округа Щёлково «</w:t>
      </w:r>
      <w:r w:rsidRPr="00B10EED">
        <w:rPr>
          <w:rFonts w:ascii="Times New Roman" w:hAnsi="Times New Roman" w:cs="Times New Roman"/>
          <w:sz w:val="28"/>
          <w:szCs w:val="28"/>
        </w:rPr>
        <w:t>Об утверждении Порядка взаимодействия Финансовым управлением Администрации городского округа Щёлково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 от 09.01.2020 № 2-р;</w:t>
      </w:r>
      <w:proofErr w:type="gramEnd"/>
    </w:p>
    <w:p w:rsidR="00D67AC7" w:rsidRPr="00B10EED" w:rsidRDefault="00D67AC7" w:rsidP="00D67AC7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Финансового управления Администрации городского округа Щёлково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B10EED">
        <w:rPr>
          <w:rFonts w:ascii="Times New Roman" w:hAnsi="Times New Roman" w:cs="Times New Roman"/>
          <w:sz w:val="28"/>
          <w:szCs w:val="28"/>
        </w:rPr>
        <w:t>Об утверждении Порядка осуществления Финансовым управлением Администрации городского округа Щёлково внутреннего финансового контроля и внутреннего финансового аудита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» от 09.01.2020 </w:t>
      </w:r>
      <w:r w:rsidRPr="00B10EED">
        <w:rPr>
          <w:sz w:val="28"/>
          <w:szCs w:val="28"/>
        </w:rPr>
        <w:br/>
      </w:r>
      <w:r w:rsidRPr="00B10EED">
        <w:rPr>
          <w:rFonts w:ascii="Times New Roman" w:eastAsia="Calibri" w:hAnsi="Times New Roman" w:cs="Times New Roman"/>
          <w:sz w:val="28"/>
          <w:szCs w:val="28"/>
        </w:rPr>
        <w:t>№ 1-р;</w:t>
      </w:r>
    </w:p>
    <w:p w:rsidR="00D67AC7" w:rsidRPr="00B10EED" w:rsidRDefault="00D67AC7" w:rsidP="00D67A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>- Распоряжение</w:t>
      </w:r>
      <w:r w:rsidRPr="00B10EE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городского округа Щёлково</w:t>
      </w:r>
      <w:r w:rsidRPr="00B10EED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r w:rsidRPr="00B10EE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10EED">
        <w:rPr>
          <w:rFonts w:ascii="Times New Roman" w:hAnsi="Times New Roman" w:cs="Times New Roman"/>
          <w:sz w:val="28"/>
          <w:szCs w:val="28"/>
        </w:rPr>
        <w:t>Порядка проведения мониторинга качества финансового менеджмента главных распорядителей средств бюджета городского округа</w:t>
      </w:r>
      <w:proofErr w:type="gramEnd"/>
      <w:r w:rsidRPr="00B10EED">
        <w:rPr>
          <w:rFonts w:ascii="Times New Roman" w:hAnsi="Times New Roman" w:cs="Times New Roman"/>
          <w:sz w:val="28"/>
          <w:szCs w:val="28"/>
        </w:rPr>
        <w:t xml:space="preserve"> Щёлково, главных администраторов доходов бюджета городского округа Щёлково, главных администраторов источников финансирования дефицита бюджета городского округа Щёлково</w:t>
      </w:r>
      <w:r w:rsidRPr="00B10EED">
        <w:rPr>
          <w:rFonts w:ascii="Times New Roman" w:eastAsia="Calibri" w:hAnsi="Times New Roman" w:cs="Times New Roman"/>
          <w:sz w:val="28"/>
          <w:szCs w:val="24"/>
        </w:rPr>
        <w:t>» от 25</w:t>
      </w:r>
      <w:r w:rsidRPr="00B10EED">
        <w:rPr>
          <w:rFonts w:ascii="Times New Roman" w:eastAsia="Calibri" w:hAnsi="Times New Roman" w:cs="Times New Roman"/>
          <w:sz w:val="28"/>
        </w:rPr>
        <w:t>.12.2020 № 16-р.</w:t>
      </w:r>
    </w:p>
    <w:p w:rsidR="00D67AC7" w:rsidRPr="00B10EED" w:rsidRDefault="00D67AC7" w:rsidP="00D67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С 1 января 2017 года Федеральным законом № 44-ФЗ введен контроль предусмотренный частью 5 статьи 99 Закона (с 13.08.2020 г Постановлением Правительства Российской Федерации от 06.08.2020 г №1193 вступили в </w:t>
      </w:r>
      <w:r w:rsidRPr="00B10EED">
        <w:rPr>
          <w:rFonts w:ascii="Times New Roman" w:eastAsia="Calibri" w:hAnsi="Times New Roman" w:cs="Times New Roman"/>
          <w:sz w:val="28"/>
        </w:rPr>
        <w:lastRenderedPageBreak/>
        <w:t xml:space="preserve">силу </w:t>
      </w:r>
      <w:r w:rsidRPr="00B10EED">
        <w:rPr>
          <w:rFonts w:ascii="Times New Roman" w:eastAsia="Calibri" w:hAnsi="Times New Roman" w:cs="Times New Roman"/>
          <w:sz w:val="28"/>
          <w:szCs w:val="28"/>
        </w:rPr>
        <w:t>новые Правила осуществления контроля, предусмотренного частями 5 и 5.1 статьи 99 Федерального закона №44 ФЗ)</w:t>
      </w:r>
    </w:p>
    <w:p w:rsidR="00D67AC7" w:rsidRPr="00B10EED" w:rsidRDefault="00D67AC7" w:rsidP="00D67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В целях реализации требований, предусмотренных частью 5 и 5.1 статьи 99 Федерального закона № 44-ФЗ Финансовое управление Администрации городского округа Щёлково осуществляет контроль </w:t>
      </w:r>
      <w:proofErr w:type="gramStart"/>
      <w:r w:rsidRPr="00B10EED">
        <w:rPr>
          <w:rFonts w:ascii="Times New Roman" w:eastAsia="Calibri" w:hAnsi="Times New Roman" w:cs="Times New Roman"/>
          <w:sz w:val="28"/>
        </w:rPr>
        <w:t>за</w:t>
      </w:r>
      <w:proofErr w:type="gramEnd"/>
      <w:r w:rsidRPr="00B10EED">
        <w:rPr>
          <w:rFonts w:ascii="Times New Roman" w:eastAsia="Calibri" w:hAnsi="Times New Roman" w:cs="Times New Roman"/>
          <w:sz w:val="28"/>
        </w:rPr>
        <w:t>:</w:t>
      </w:r>
    </w:p>
    <w:p w:rsidR="00D67AC7" w:rsidRPr="00B10EED" w:rsidRDefault="00D67AC7" w:rsidP="00D67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B10EED"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заказчика;</w:t>
      </w:r>
    </w:p>
    <w:p w:rsidR="00D67AC7" w:rsidRPr="00B10EED" w:rsidRDefault="00D67AC7" w:rsidP="00D67AC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- соответствием информации об идентификационных кодах закупок и </w:t>
      </w:r>
      <w:proofErr w:type="spellStart"/>
      <w:r w:rsidRPr="00B10EED"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объема финансового обеспечения для осуществления данных закупок, содержащихся в предусмотренных настоящим Федеральным законом информации и документах, не подлежащих в соответствии с настоящим Федеральным законом формированию и размещению в единой информационной системе в сфере закупок.</w:t>
      </w:r>
      <w:proofErr w:type="gramEnd"/>
    </w:p>
    <w:p w:rsidR="00D67AC7" w:rsidRPr="00B10EED" w:rsidRDefault="00D67AC7" w:rsidP="00D67A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В 2020 году в рамках осуществления контроля, предусмотренного 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частями 5 и 5.1 статьи 99 Федерального закона №44 ФЗ, в </w:t>
      </w:r>
      <w:r w:rsidRPr="00B10EED">
        <w:rPr>
          <w:rFonts w:ascii="Times New Roman" w:eastAsia="Calibri" w:hAnsi="Times New Roman" w:cs="Times New Roman"/>
          <w:color w:val="000000"/>
          <w:sz w:val="28"/>
          <w:lang w:eastAsia="ru-RU"/>
        </w:rPr>
        <w:t>Финансовое управление Администрации городского округа Щёлково заказчиками городского округа направлено:</w:t>
      </w:r>
    </w:p>
    <w:p w:rsidR="00D67AC7" w:rsidRPr="00B10EED" w:rsidRDefault="00D67AC7" w:rsidP="00D67A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lang w:eastAsia="ru-RU"/>
        </w:rPr>
        <w:t>- планов графиков – 2253 ед.;</w:t>
      </w:r>
    </w:p>
    <w:p w:rsidR="00D67AC7" w:rsidRPr="00B10EED" w:rsidRDefault="00D67AC7" w:rsidP="00D67A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lang w:eastAsia="ru-RU"/>
        </w:rPr>
        <w:t>- извещений (включая документацию) о закупке – 368 ед.;</w:t>
      </w:r>
    </w:p>
    <w:p w:rsidR="00D67AC7" w:rsidRPr="00B10EED" w:rsidRDefault="00D67AC7" w:rsidP="00D67AC7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lang w:eastAsia="ru-RU"/>
        </w:rPr>
        <w:t>- проектов контрактов –163 ед.;</w:t>
      </w:r>
    </w:p>
    <w:p w:rsidR="00D67AC7" w:rsidRPr="00B10EED" w:rsidRDefault="00D67AC7" w:rsidP="00D67AC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lang w:eastAsia="ru-RU"/>
        </w:rPr>
      </w:pPr>
      <w:r w:rsidRPr="00B10EED">
        <w:rPr>
          <w:rFonts w:ascii="Times New Roman" w:eastAsia="Calibri" w:hAnsi="Times New Roman" w:cs="Times New Roman"/>
          <w:color w:val="000000"/>
          <w:sz w:val="28"/>
          <w:lang w:eastAsia="ru-RU"/>
        </w:rPr>
        <w:t>- информации о контрактах – 2661 ед.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B10EED">
        <w:rPr>
          <w:rFonts w:ascii="Times New Roman" w:hAnsi="Times New Roman" w:cs="Times New Roman"/>
          <w:sz w:val="28"/>
          <w:szCs w:val="28"/>
        </w:rPr>
        <w:t xml:space="preserve">со статьей 160.2-1 Бюджетного кодекса Российской Федерации 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 xml:space="preserve">на Финансовое управление </w:t>
      </w:r>
      <w:r w:rsidRPr="00B10EED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Щёлково 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возложены функции по осуществлению внутреннего</w:t>
      </w:r>
      <w:r w:rsidRPr="00B10EED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</w:t>
      </w:r>
      <w:r w:rsidRPr="00B10EE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Контроль </w:t>
      </w:r>
      <w:r w:rsidRPr="00B10EED">
        <w:rPr>
          <w:rFonts w:ascii="Times New Roman" w:hAnsi="Times New Roman" w:cs="Times New Roman"/>
          <w:sz w:val="28"/>
          <w:szCs w:val="28"/>
        </w:rPr>
        <w:t>осуществляется в целях соблюдения установленных правовыми актами, регулирующими бюджетные правоотношения, требований к исполнению своих бюджетных полномочий. Внутренний финансовый аудит направлен на выполнение следующих задач: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- оценки надежности внутреннего финансового контроля и подготовки предложений по повышению его эффективности;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-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- повышения качества финансового менеджмента.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>В рамках осуществления контрольной деятельности Финансовым управлением Администрации городского округа Щёлково в 2020 году</w:t>
      </w:r>
      <w:r w:rsidRPr="00B10EE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10EED">
        <w:rPr>
          <w:rFonts w:ascii="Times New Roman" w:eastAsia="Calibri" w:hAnsi="Times New Roman" w:cs="Times New Roman"/>
          <w:sz w:val="28"/>
          <w:szCs w:val="28"/>
        </w:rPr>
        <w:t>было запланировано и проведено 2 проверки: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- проверка исполнения бюджетной сметы по кассовым и фактическим расходам, а так же соответствие произведенных расходов бюджетной классификации;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- аудит достоверности бюджетной отчётности и соответствия порядка ведения бюджетного учета методологии и стандартам бюджетного учета, </w:t>
      </w:r>
      <w:r w:rsidRPr="00B10EED">
        <w:rPr>
          <w:rFonts w:ascii="Times New Roman" w:hAnsi="Times New Roman" w:cs="Times New Roman"/>
          <w:sz w:val="28"/>
          <w:szCs w:val="28"/>
        </w:rPr>
        <w:lastRenderedPageBreak/>
        <w:t>установленным Министерством финансов Российской федерации.</w:t>
      </w:r>
    </w:p>
    <w:p w:rsidR="00D67AC7" w:rsidRPr="00B10EED" w:rsidRDefault="00D67AC7" w:rsidP="00D67AC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В результате проверки</w:t>
      </w:r>
      <w:r w:rsidRPr="00B10E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выявлены подверженные бюджетным рискам операции.</w:t>
      </w:r>
    </w:p>
    <w:p w:rsidR="00D67AC7" w:rsidRPr="00B10EED" w:rsidRDefault="00D67AC7" w:rsidP="00D67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B10EED">
        <w:rPr>
          <w:rFonts w:ascii="Times New Roman" w:hAnsi="Times New Roman" w:cs="Times New Roman"/>
          <w:sz w:val="28"/>
          <w:szCs w:val="28"/>
        </w:rPr>
        <w:t xml:space="preserve">со статьей 160.2-1 Бюджетного кодекса Российской Федерации 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управление </w:t>
      </w:r>
      <w:r w:rsidRPr="00B1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Щёлково </w:t>
      </w:r>
      <w:r w:rsidRPr="00B10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возложены функции по осуществлению </w:t>
      </w:r>
      <w:proofErr w:type="gramStart"/>
      <w:r w:rsidRPr="00B10EED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распорядителей средств бюджета городского округа</w:t>
      </w:r>
      <w:proofErr w:type="gramEnd"/>
      <w:r w:rsidRPr="00B10EED">
        <w:rPr>
          <w:rFonts w:ascii="Times New Roman" w:hAnsi="Times New Roman" w:cs="Times New Roman"/>
          <w:sz w:val="28"/>
          <w:szCs w:val="28"/>
        </w:rPr>
        <w:t xml:space="preserve"> Щёлково, главных администраторов доходов бюджета городского округа Щёлково, главных администраторов источников финансирования дефицита бюджета городского округа Щёлково.</w:t>
      </w:r>
    </w:p>
    <w:p w:rsidR="00D67AC7" w:rsidRPr="00B10EED" w:rsidRDefault="00D67AC7" w:rsidP="00D67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проводится путем анализа и оценки результатов выполнения процедур управления расходами и доходами бюджета, ведения бюджетного учета и составления бюджетной отчетности, организации и осуществления внутреннего финансового контроля и внутреннего финансового аудита, управления активами.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осуществляется в целях: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- анализа </w:t>
      </w:r>
      <w:proofErr w:type="gramStart"/>
      <w:r w:rsidRPr="00B10EED">
        <w:rPr>
          <w:rFonts w:ascii="Times New Roman" w:hAnsi="Times New Roman" w:cs="Times New Roman"/>
          <w:sz w:val="28"/>
          <w:szCs w:val="28"/>
        </w:rPr>
        <w:t>достижения целевых значений показателей качества финансового менеджмента</w:t>
      </w:r>
      <w:proofErr w:type="gramEnd"/>
      <w:r w:rsidRPr="00B10EED">
        <w:rPr>
          <w:rFonts w:ascii="Times New Roman" w:hAnsi="Times New Roman" w:cs="Times New Roman"/>
          <w:sz w:val="28"/>
          <w:szCs w:val="28"/>
        </w:rPr>
        <w:t>;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- подготовки и реализации мер, направленных на повышение качества финансового менеджмента;</w:t>
      </w:r>
    </w:p>
    <w:p w:rsidR="00D67AC7" w:rsidRPr="00B10EED" w:rsidRDefault="00D67AC7" w:rsidP="00D67A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- предотвращения нарушений положений бюджетного законодательства Российской Федерации и иных правовых актов, регулирующих бюджетные правоотношения.</w:t>
      </w:r>
    </w:p>
    <w:p w:rsidR="00D67AC7" w:rsidRPr="00B10EED" w:rsidRDefault="00D67AC7" w:rsidP="00D67A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>Состоит из годового и ежеквартального мониторинга.</w:t>
      </w:r>
    </w:p>
    <w:p w:rsidR="00B01CB3" w:rsidRPr="00B10EED" w:rsidRDefault="00B01CB3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B01CB3" w:rsidRPr="00B10EED" w:rsidRDefault="00B01CB3" w:rsidP="00B01CB3">
      <w:pPr>
        <w:keepNext/>
        <w:tabs>
          <w:tab w:val="left" w:pos="1134"/>
        </w:tabs>
        <w:spacing w:after="12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0E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Доступность и открытость деятельности Финансового управления</w:t>
      </w:r>
    </w:p>
    <w:p w:rsidR="00B01CB3" w:rsidRPr="00B10EED" w:rsidRDefault="00B01CB3" w:rsidP="00B01CB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           </w:t>
      </w:r>
      <w:r w:rsidR="009D3A34" w:rsidRPr="00B10EED">
        <w:rPr>
          <w:rFonts w:ascii="Times New Roman" w:eastAsia="Calibri" w:hAnsi="Times New Roman" w:cs="Times New Roman"/>
          <w:sz w:val="28"/>
        </w:rPr>
        <w:t xml:space="preserve">Проведение оценки уровня открытости бюджетных данных в муниципальных образованиях Московской области осуществляется </w:t>
      </w:r>
      <w:r w:rsidRPr="00B10EED">
        <w:rPr>
          <w:rFonts w:ascii="Times New Roman" w:eastAsia="Calibri" w:hAnsi="Times New Roman" w:cs="Times New Roman"/>
          <w:sz w:val="28"/>
        </w:rPr>
        <w:t xml:space="preserve">Министерством экономики и финансов Московской области в </w:t>
      </w:r>
      <w:r w:rsidR="009D3A34" w:rsidRPr="00B10EED">
        <w:rPr>
          <w:rFonts w:ascii="Times New Roman" w:eastAsia="Calibri" w:hAnsi="Times New Roman" w:cs="Times New Roman"/>
          <w:sz w:val="28"/>
        </w:rPr>
        <w:t>рамках</w:t>
      </w:r>
      <w:r w:rsidRPr="00B10EED">
        <w:rPr>
          <w:rFonts w:ascii="Times New Roman" w:eastAsia="Calibri" w:hAnsi="Times New Roman" w:cs="Times New Roman"/>
          <w:sz w:val="28"/>
        </w:rPr>
        <w:t xml:space="preserve"> </w:t>
      </w:r>
      <w:r w:rsidR="009D3A34" w:rsidRPr="00B10EED">
        <w:rPr>
          <w:rFonts w:ascii="Times New Roman" w:eastAsia="Calibri" w:hAnsi="Times New Roman" w:cs="Times New Roman"/>
          <w:sz w:val="28"/>
        </w:rPr>
        <w:t>реализации Федерального Закона от 21.07.2014 № 212-ФЗ «Об основах общественного контроля в Российской Федерации</w:t>
      </w:r>
      <w:proofErr w:type="gramStart"/>
      <w:r w:rsidR="009D3A34" w:rsidRPr="00B10EED">
        <w:rPr>
          <w:rFonts w:ascii="Times New Roman" w:eastAsia="Calibri" w:hAnsi="Times New Roman" w:cs="Times New Roman"/>
          <w:sz w:val="28"/>
        </w:rPr>
        <w:t>».</w:t>
      </w:r>
      <w:r w:rsidRPr="00B10EED"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B01CB3" w:rsidRPr="00B10EED" w:rsidRDefault="009D3A34" w:rsidP="00B01CB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П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овышению уровня открытости и прозрачности бюджет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а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город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ского поселения</w:t>
      </w: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в течение всего года уделялось особое внимание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Для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>этого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ведётся раздел «Открытый бюджет (бюджет для граждан)».</w:t>
      </w:r>
    </w:p>
    <w:p w:rsidR="00B01CB3" w:rsidRPr="00B10EED" w:rsidRDefault="009D3A34" w:rsidP="00B01CB3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В 2020 году Финансовое управление осуществляло мониторинг показателей, позволяющих отслеживать качество управления финансами городского округа </w:t>
      </w:r>
      <w:r w:rsidR="005363C6" w:rsidRPr="00B10EED">
        <w:rPr>
          <w:rFonts w:ascii="Times New Roman" w:eastAsia="Calibri" w:hAnsi="Times New Roman" w:cs="Times New Roman"/>
          <w:sz w:val="28"/>
          <w:szCs w:val="28"/>
        </w:rPr>
        <w:t>Щёлково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CB3" w:rsidRPr="00B10EED" w:rsidRDefault="00B01CB3" w:rsidP="00B01CB3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</w:rPr>
      </w:pPr>
      <w:r w:rsidRPr="00B10EED">
        <w:rPr>
          <w:rFonts w:ascii="Times New Roman" w:eastAsia="Calibri" w:hAnsi="Times New Roman" w:cs="Times New Roman"/>
          <w:sz w:val="28"/>
        </w:rPr>
        <w:t xml:space="preserve">    </w:t>
      </w:r>
      <w:r w:rsidR="009D3A34" w:rsidRPr="00B10EED">
        <w:rPr>
          <w:rFonts w:ascii="Times New Roman" w:eastAsia="Calibri" w:hAnsi="Times New Roman" w:cs="Times New Roman"/>
          <w:sz w:val="28"/>
        </w:rPr>
        <w:t xml:space="preserve">     </w:t>
      </w:r>
      <w:r w:rsidRPr="00B10EED">
        <w:rPr>
          <w:rFonts w:ascii="Times New Roman" w:eastAsia="Calibri" w:hAnsi="Times New Roman" w:cs="Times New Roman"/>
          <w:sz w:val="28"/>
        </w:rPr>
        <w:t xml:space="preserve"> В  2020 году Финансовым управлением Администрации городского округа начата работа  в соответствии с приказом Министерства финансов России от 28.12.2016 № 243н «О составе и порядке размещения и предоставления информации на едином портале бюджетной системы Российской Федерации».</w:t>
      </w:r>
    </w:p>
    <w:p w:rsidR="00B01CB3" w:rsidRPr="00B10EED" w:rsidRDefault="009D3A34" w:rsidP="00B01CB3">
      <w:pPr>
        <w:spacing w:after="0" w:line="256" w:lineRule="auto"/>
        <w:ind w:lef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E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Осуществляется привлечение граждан в бюджетный процесс городского округа Щёлково Московской области п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утем внедрения инициативного бюджетирования по решению вопросов </w:t>
      </w:r>
      <w:r w:rsidR="00957DE1" w:rsidRPr="00B10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CB3" w:rsidRPr="00B10EED">
        <w:rPr>
          <w:rFonts w:ascii="Times New Roman" w:eastAsia="Calibri" w:hAnsi="Times New Roman" w:cs="Times New Roman"/>
          <w:sz w:val="28"/>
          <w:szCs w:val="28"/>
        </w:rPr>
        <w:t xml:space="preserve">местного значения. </w:t>
      </w:r>
    </w:p>
    <w:p w:rsidR="00957DE1" w:rsidRDefault="009D3A34" w:rsidP="009D3A34">
      <w:pPr>
        <w:jc w:val="both"/>
        <w:rPr>
          <w:rFonts w:ascii="Times New Roman" w:hAnsi="Times New Roman" w:cs="Times New Roman"/>
          <w:sz w:val="28"/>
          <w:szCs w:val="28"/>
        </w:rPr>
      </w:pPr>
      <w:r w:rsidRPr="00B10EE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7DE1" w:rsidRPr="00B10EED">
        <w:rPr>
          <w:rFonts w:ascii="Times New Roman" w:hAnsi="Times New Roman" w:cs="Times New Roman"/>
          <w:sz w:val="28"/>
          <w:szCs w:val="28"/>
        </w:rPr>
        <w:t xml:space="preserve">На протяжении последних лет городской округ традиционно входит  в пятерку лучших муниципальных образований области по уровню открытости  бюджетных данных. Кроме этого, по версии журнала «Бюджет» (профильное печатное издание федерального уровня), городской округ признан одним из лидеров (3 место) рейтинга </w:t>
      </w:r>
      <w:proofErr w:type="spellStart"/>
      <w:r w:rsidR="00957DE1" w:rsidRPr="00B10EE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957DE1" w:rsidRPr="00B10EED">
        <w:rPr>
          <w:rFonts w:ascii="Times New Roman" w:hAnsi="Times New Roman" w:cs="Times New Roman"/>
          <w:sz w:val="28"/>
          <w:szCs w:val="28"/>
        </w:rPr>
        <w:t xml:space="preserve"> открытости в Российской Федерации.</w:t>
      </w:r>
    </w:p>
    <w:p w:rsidR="00F03F13" w:rsidRPr="00BC72B0" w:rsidRDefault="00F03F13" w:rsidP="00BC72B0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F03F13" w:rsidRPr="00BC72B0" w:rsidSect="00B0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5FA"/>
    <w:multiLevelType w:val="hybridMultilevel"/>
    <w:tmpl w:val="9D22CB44"/>
    <w:lvl w:ilvl="0" w:tplc="CA9C554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3F6BFF"/>
    <w:multiLevelType w:val="hybridMultilevel"/>
    <w:tmpl w:val="4066D58A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F8"/>
    <w:rsid w:val="00025BB3"/>
    <w:rsid w:val="000314D8"/>
    <w:rsid w:val="000748DE"/>
    <w:rsid w:val="000E035C"/>
    <w:rsid w:val="00144C84"/>
    <w:rsid w:val="002E4B2E"/>
    <w:rsid w:val="00324A8A"/>
    <w:rsid w:val="00352998"/>
    <w:rsid w:val="003F0C07"/>
    <w:rsid w:val="004066D7"/>
    <w:rsid w:val="005363C6"/>
    <w:rsid w:val="0074014C"/>
    <w:rsid w:val="00767EA6"/>
    <w:rsid w:val="00787596"/>
    <w:rsid w:val="007F7C28"/>
    <w:rsid w:val="00957DE1"/>
    <w:rsid w:val="009D3A34"/>
    <w:rsid w:val="00AD16E2"/>
    <w:rsid w:val="00B01CB3"/>
    <w:rsid w:val="00B10EED"/>
    <w:rsid w:val="00B1620B"/>
    <w:rsid w:val="00BC72B0"/>
    <w:rsid w:val="00C301FB"/>
    <w:rsid w:val="00C573BE"/>
    <w:rsid w:val="00D67AC7"/>
    <w:rsid w:val="00DC5E5D"/>
    <w:rsid w:val="00E83BE5"/>
    <w:rsid w:val="00EA77F8"/>
    <w:rsid w:val="00F03F13"/>
    <w:rsid w:val="00F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C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B01C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4C84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paragraph" w:customStyle="1" w:styleId="001">
    <w:name w:val="заголовок001"/>
    <w:basedOn w:val="1"/>
    <w:link w:val="0010"/>
    <w:autoRedefine/>
    <w:qFormat/>
    <w:rsid w:val="00144C84"/>
    <w:pPr>
      <w:tabs>
        <w:tab w:val="left" w:pos="1134"/>
      </w:tabs>
      <w:spacing w:after="120"/>
      <w:ind w:right="-1"/>
    </w:pPr>
    <w:rPr>
      <w:bCs w:val="0"/>
      <w:i w:val="0"/>
      <w:sz w:val="28"/>
      <w:szCs w:val="28"/>
    </w:rPr>
  </w:style>
  <w:style w:type="character" w:customStyle="1" w:styleId="0010">
    <w:name w:val="заголовок001 Знак"/>
    <w:basedOn w:val="10"/>
    <w:link w:val="001"/>
    <w:rsid w:val="00144C84"/>
    <w:rPr>
      <w:rFonts w:ascii="Times New Roman" w:eastAsia="Times New Roman" w:hAnsi="Times New Roman" w:cs="Times New Roman"/>
      <w:b/>
      <w:bCs w:val="0"/>
      <w:i w:val="0"/>
      <w:iCs/>
      <w:sz w:val="28"/>
      <w:szCs w:val="28"/>
      <w:u w:val="single"/>
      <w:lang w:eastAsia="ru-RU"/>
    </w:rPr>
  </w:style>
  <w:style w:type="paragraph" w:customStyle="1" w:styleId="ConsPlusTitle">
    <w:name w:val="ConsPlusTitle"/>
    <w:rsid w:val="0014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"/>
    <w:rsid w:val="00144C8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4C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6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2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39"/>
    <w:rsid w:val="00B01C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7A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A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44C84"/>
    <w:rPr>
      <w:rFonts w:ascii="Times New Roman" w:eastAsia="Times New Roman" w:hAnsi="Times New Roman" w:cs="Times New Roman"/>
      <w:b/>
      <w:bCs/>
      <w:i/>
      <w:iCs/>
      <w:sz w:val="26"/>
      <w:szCs w:val="24"/>
      <w:u w:val="single"/>
      <w:lang w:eastAsia="ru-RU"/>
    </w:rPr>
  </w:style>
  <w:style w:type="paragraph" w:customStyle="1" w:styleId="001">
    <w:name w:val="заголовок001"/>
    <w:basedOn w:val="1"/>
    <w:link w:val="0010"/>
    <w:autoRedefine/>
    <w:qFormat/>
    <w:rsid w:val="00144C84"/>
    <w:pPr>
      <w:tabs>
        <w:tab w:val="left" w:pos="1134"/>
      </w:tabs>
      <w:spacing w:after="120"/>
      <w:ind w:right="-1"/>
    </w:pPr>
    <w:rPr>
      <w:bCs w:val="0"/>
      <w:i w:val="0"/>
      <w:sz w:val="28"/>
      <w:szCs w:val="28"/>
    </w:rPr>
  </w:style>
  <w:style w:type="character" w:customStyle="1" w:styleId="0010">
    <w:name w:val="заголовок001 Знак"/>
    <w:basedOn w:val="10"/>
    <w:link w:val="001"/>
    <w:rsid w:val="00144C84"/>
    <w:rPr>
      <w:rFonts w:ascii="Times New Roman" w:eastAsia="Times New Roman" w:hAnsi="Times New Roman" w:cs="Times New Roman"/>
      <w:b/>
      <w:bCs w:val="0"/>
      <w:i w:val="0"/>
      <w:iCs/>
      <w:sz w:val="28"/>
      <w:szCs w:val="28"/>
      <w:u w:val="single"/>
      <w:lang w:eastAsia="ru-RU"/>
    </w:rPr>
  </w:style>
  <w:style w:type="paragraph" w:customStyle="1" w:styleId="ConsPlusTitle">
    <w:name w:val="ConsPlusTitle"/>
    <w:rsid w:val="00144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6">
    <w:name w:val="Стиль"/>
    <w:rsid w:val="00144C84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</Pages>
  <Words>4299</Words>
  <Characters>24508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Н.Г. Крикун</dc:creator>
  <cp:lastModifiedBy>Н.Г. Крикун</cp:lastModifiedBy>
  <cp:revision>8</cp:revision>
  <cp:lastPrinted>2021-06-16T13:36:00Z</cp:lastPrinted>
  <dcterms:created xsi:type="dcterms:W3CDTF">2021-06-16T13:37:00Z</dcterms:created>
  <dcterms:modified xsi:type="dcterms:W3CDTF">2021-06-16T15:28:00Z</dcterms:modified>
</cp:coreProperties>
</file>