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25" w:rsidRDefault="005A21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A2125" w:rsidRDefault="005A2125">
      <w:pPr>
        <w:pStyle w:val="ConsPlusNormal"/>
        <w:jc w:val="both"/>
        <w:outlineLvl w:val="0"/>
      </w:pPr>
    </w:p>
    <w:p w:rsidR="005A2125" w:rsidRDefault="005A2125">
      <w:pPr>
        <w:pStyle w:val="ConsPlusTitle"/>
        <w:jc w:val="center"/>
      </w:pPr>
      <w:r>
        <w:t>СОВЕТ ДЕПУТАТОВ ГОРОДСКОГО ОКРУГА ЩЕЛКОВО</w:t>
      </w:r>
    </w:p>
    <w:p w:rsidR="005A2125" w:rsidRDefault="005A2125">
      <w:pPr>
        <w:pStyle w:val="ConsPlusTitle"/>
        <w:jc w:val="center"/>
      </w:pPr>
      <w:r>
        <w:t>МОСКОВСКОЙ ОБЛАСТИ</w:t>
      </w:r>
    </w:p>
    <w:p w:rsidR="005A2125" w:rsidRDefault="005A2125">
      <w:pPr>
        <w:pStyle w:val="ConsPlusTitle"/>
        <w:jc w:val="both"/>
      </w:pPr>
    </w:p>
    <w:p w:rsidR="005A2125" w:rsidRDefault="005A2125">
      <w:pPr>
        <w:pStyle w:val="ConsPlusTitle"/>
        <w:jc w:val="center"/>
      </w:pPr>
      <w:r>
        <w:t>РЕШЕНИЕ</w:t>
      </w:r>
    </w:p>
    <w:p w:rsidR="005A2125" w:rsidRDefault="005A2125">
      <w:pPr>
        <w:pStyle w:val="ConsPlusTitle"/>
        <w:jc w:val="center"/>
      </w:pPr>
      <w:r>
        <w:t>от 14 октября 2019 г. N 28/3-7-НПА</w:t>
      </w:r>
    </w:p>
    <w:p w:rsidR="005A2125" w:rsidRDefault="005A2125">
      <w:pPr>
        <w:pStyle w:val="ConsPlusTitle"/>
        <w:jc w:val="both"/>
      </w:pPr>
    </w:p>
    <w:p w:rsidR="005A2125" w:rsidRDefault="005A2125">
      <w:pPr>
        <w:pStyle w:val="ConsPlusTitle"/>
        <w:jc w:val="center"/>
      </w:pPr>
      <w:r>
        <w:t>О НАЛОГЕ НА ИМУЩЕСТВО ФИЗИЧЕСКИХ ЛИЦ НА ТЕРРИТОРИИ</w:t>
      </w:r>
    </w:p>
    <w:p w:rsidR="005A2125" w:rsidRDefault="005A2125">
      <w:pPr>
        <w:pStyle w:val="ConsPlusTitle"/>
        <w:jc w:val="center"/>
      </w:pPr>
      <w:r>
        <w:t>ГОРОДСКОГО ОКРУГА ЩЕЛКОВО МОСКОВСКОЙ ОБЛАСТИ</w:t>
      </w:r>
    </w:p>
    <w:p w:rsidR="005A2125" w:rsidRDefault="005A2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A21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125" w:rsidRDefault="005A2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125" w:rsidRDefault="005A2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125" w:rsidRDefault="005A21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125" w:rsidRDefault="005A212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Щелково МО</w:t>
            </w:r>
          </w:p>
          <w:p w:rsidR="005A2125" w:rsidRDefault="005A21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10.06.2020 </w:t>
            </w:r>
            <w:hyperlink r:id="rId5">
              <w:r>
                <w:rPr>
                  <w:color w:val="0000FF"/>
                </w:rPr>
                <w:t>N 125/13-22-НПА</w:t>
              </w:r>
            </w:hyperlink>
            <w:r>
              <w:rPr>
                <w:color w:val="392C69"/>
              </w:rPr>
              <w:t xml:space="preserve">, от 30.09.2024 </w:t>
            </w:r>
            <w:hyperlink r:id="rId6">
              <w:r>
                <w:rPr>
                  <w:color w:val="0000FF"/>
                </w:rPr>
                <w:t>N 16/3-4-НПА</w:t>
              </w:r>
            </w:hyperlink>
            <w:r>
              <w:rPr>
                <w:color w:val="392C69"/>
              </w:rPr>
              <w:t>,</w:t>
            </w:r>
          </w:p>
          <w:p w:rsidR="005A2125" w:rsidRDefault="005A21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7">
              <w:r>
                <w:rPr>
                  <w:color w:val="0000FF"/>
                </w:rPr>
                <w:t>N 184/24-60-НПА</w:t>
              </w:r>
            </w:hyperlink>
            <w:r>
              <w:rPr>
                <w:color w:val="392C69"/>
              </w:rPr>
              <w:t xml:space="preserve">, от 25.03.2026 </w:t>
            </w:r>
            <w:hyperlink r:id="rId8">
              <w:r>
                <w:rPr>
                  <w:color w:val="0000FF"/>
                </w:rPr>
                <w:t>N 228/29-76-НПА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125" w:rsidRDefault="005A2125">
            <w:pPr>
              <w:pStyle w:val="ConsPlusNormal"/>
            </w:pPr>
          </w:p>
        </w:tc>
      </w:tr>
    </w:tbl>
    <w:p w:rsidR="005A2125" w:rsidRDefault="005A2125">
      <w:pPr>
        <w:pStyle w:val="ConsPlusNormal"/>
        <w:jc w:val="both"/>
      </w:pPr>
    </w:p>
    <w:p w:rsidR="005A2125" w:rsidRDefault="005A212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Федерации,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Щелково Совет депутатов городского округа Щелково Московской области решил: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1. Установить следующие ставки налога на имущество физических лиц исходя из кадастровой стоимости:</w:t>
      </w:r>
    </w:p>
    <w:p w:rsidR="005A2125" w:rsidRDefault="005A212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Совета депутатов городского округа Щелково МО от 25.03.2026 N 228/29-76-НПА)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1.1. Объектов налогообложения, кадастровая стоимость каждого из которых не превышает 300 млн. рублей: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0,1 процента в отношении: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- квартир, частей квартир, комнат;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0,3 процента в отношении: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- жилых домов, частей жилых домов;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- единых недвижимых комплексов, в состав которых входит хотя бы один жилой дом;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 xml:space="preserve">- гаражей и машино-мест, в том числе расположенных в объектах налогообложения, указанных в </w:t>
      </w:r>
      <w:hyperlink w:anchor="P27">
        <w:r>
          <w:rPr>
            <w:color w:val="0000FF"/>
          </w:rPr>
          <w:t>подпункте 1.2</w:t>
        </w:r>
      </w:hyperlink>
      <w:r>
        <w:t xml:space="preserve"> и </w:t>
      </w:r>
      <w:hyperlink w:anchor="P30">
        <w:r>
          <w:rPr>
            <w:color w:val="0000FF"/>
          </w:rPr>
          <w:t>1.3</w:t>
        </w:r>
      </w:hyperlink>
      <w:r>
        <w:t xml:space="preserve"> настоящего пункта;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5A2125" w:rsidRDefault="005A212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Совета депутатов городского округа Щелково МО от 10.06.2020 N 125/13-22-НПА)</w:t>
      </w:r>
    </w:p>
    <w:p w:rsidR="005A2125" w:rsidRDefault="005A2125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1.2. Объектов налогообложения, включенных в перечень, определяемый в соответствии с </w:t>
      </w:r>
      <w:hyperlink r:id="rId14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5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за исключением административно-деловых центров и помещений в них - </w:t>
      </w:r>
      <w:r>
        <w:lastRenderedPageBreak/>
        <w:t>2 процента.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 xml:space="preserve">Объектов налогообложения, включенных в перечень, определяемый в соответствии с </w:t>
      </w:r>
      <w:hyperlink r:id="rId16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7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в отношении административно-деловых центров и помещений в них в 2026 году - 1 процент, в 2027 году - 1,5 процента, в 2028 году и последующих налоговых периодах - 2 процента.</w:t>
      </w:r>
    </w:p>
    <w:p w:rsidR="005A2125" w:rsidRDefault="005A2125">
      <w:pPr>
        <w:pStyle w:val="ConsPlusNormal"/>
        <w:jc w:val="both"/>
      </w:pPr>
      <w:r>
        <w:t xml:space="preserve">(п. 1.2 в ред. </w:t>
      </w:r>
      <w:hyperlink r:id="rId18">
        <w:r>
          <w:rPr>
            <w:color w:val="0000FF"/>
          </w:rPr>
          <w:t>решения</w:t>
        </w:r>
      </w:hyperlink>
      <w:r>
        <w:t xml:space="preserve"> Совета депутатов городского округа Щелково МО от 28.11.2025 N 184/24-60-НПА)</w:t>
      </w:r>
    </w:p>
    <w:p w:rsidR="005A2125" w:rsidRDefault="005A2125">
      <w:pPr>
        <w:pStyle w:val="ConsPlusNormal"/>
        <w:spacing w:before="220"/>
        <w:ind w:firstLine="540"/>
        <w:jc w:val="both"/>
      </w:pPr>
      <w:bookmarkStart w:id="1" w:name="P30"/>
      <w:bookmarkEnd w:id="1"/>
      <w:r>
        <w:t>1.3. Объектов налогообложения, кадастровая стоимость каждого из которых превышает 300 млн. рублей, за исключением объектов незавершенного строительства, проектируемым назначением которых является многоквартирный дом, - 2,5 процента.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Объектов незавершенного строительства, проектируемым назначением которых является многоквартирный дом, кадастровая стоимость каждого из которых превышает 300 млн. рублей, - 0,3 процента.</w:t>
      </w:r>
    </w:p>
    <w:p w:rsidR="005A2125" w:rsidRDefault="005A2125">
      <w:pPr>
        <w:pStyle w:val="ConsPlusNormal"/>
        <w:jc w:val="both"/>
      </w:pPr>
      <w:r>
        <w:t xml:space="preserve">(пп. 1.3 в ред. </w:t>
      </w:r>
      <w:hyperlink r:id="rId19">
        <w:r>
          <w:rPr>
            <w:color w:val="0000FF"/>
          </w:rPr>
          <w:t>решения</w:t>
        </w:r>
      </w:hyperlink>
      <w:r>
        <w:t xml:space="preserve"> Совета депутатов городского округа Щелково МО от 25.03.2026 N 228/29-76-НПА)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1.4. 0,5 процента в отношении прочих объектов налогообложения.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 xml:space="preserve">2. Установить порядок определения налоговой базы исходя из кадастровой стоимости объектов налогообложения в соответствии со </w:t>
      </w:r>
      <w:hyperlink r:id="rId20">
        <w:r>
          <w:rPr>
            <w:color w:val="0000FF"/>
          </w:rPr>
          <w:t>статьей 403</w:t>
        </w:r>
      </w:hyperlink>
      <w:r>
        <w:t xml:space="preserve"> Налогового кодекса Российской Федерации.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 xml:space="preserve">3. Установить сроки уплаты налога в соответствии со </w:t>
      </w:r>
      <w:hyperlink r:id="rId21">
        <w:r>
          <w:rPr>
            <w:color w:val="0000FF"/>
          </w:rPr>
          <w:t>статьей 409</w:t>
        </w:r>
      </w:hyperlink>
      <w:r>
        <w:t xml:space="preserve"> Налогового кодекса Российской Федерации.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 xml:space="preserve">4. Установить, что льготы, установленные </w:t>
      </w:r>
      <w:hyperlink r:id="rId22">
        <w:r>
          <w:rPr>
            <w:color w:val="0000FF"/>
          </w:rPr>
          <w:t>статьей 407</w:t>
        </w:r>
      </w:hyperlink>
      <w:r>
        <w:t xml:space="preserve"> Налогового кодекса Российской Федерации, действуют в полном объеме.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Для случаев, когда налогоплательщик относится к нескольким категориям, льготу предоставлять по одному из оснований.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5. Настоящее решение вступает в законную силу не ранее чем через один месяц после его официального опубликования и применяется к правоотношениям, возникшим с 1 января 2020 года.</w:t>
      </w:r>
    </w:p>
    <w:p w:rsidR="005A2125" w:rsidRDefault="005A2125">
      <w:pPr>
        <w:pStyle w:val="ConsPlusNormal"/>
        <w:spacing w:before="220"/>
        <w:ind w:firstLine="540"/>
        <w:jc w:val="both"/>
      </w:pPr>
      <w:r>
        <w:t>6. Настоящее решение подлежит официальному опубликованию в общественно-политической газете городского округа Щелково "Время" и размещению на официальном сайте администрации городского округа Щелково.</w:t>
      </w:r>
    </w:p>
    <w:p w:rsidR="005A2125" w:rsidRDefault="005A2125">
      <w:pPr>
        <w:pStyle w:val="ConsPlusNormal"/>
        <w:jc w:val="both"/>
      </w:pPr>
    </w:p>
    <w:p w:rsidR="005A2125" w:rsidRDefault="005A2125">
      <w:pPr>
        <w:pStyle w:val="ConsPlusNormal"/>
        <w:jc w:val="right"/>
      </w:pPr>
      <w:r>
        <w:t>Глава городского округа Щелково</w:t>
      </w:r>
    </w:p>
    <w:p w:rsidR="005A2125" w:rsidRDefault="005A2125">
      <w:pPr>
        <w:pStyle w:val="ConsPlusNormal"/>
        <w:jc w:val="right"/>
      </w:pPr>
      <w:r>
        <w:t>С.В. Горелов</w:t>
      </w:r>
    </w:p>
    <w:p w:rsidR="005A2125" w:rsidRDefault="005A2125">
      <w:pPr>
        <w:pStyle w:val="ConsPlusNormal"/>
        <w:jc w:val="both"/>
      </w:pPr>
    </w:p>
    <w:p w:rsidR="005A2125" w:rsidRDefault="005A2125">
      <w:pPr>
        <w:pStyle w:val="ConsPlusNormal"/>
        <w:jc w:val="right"/>
      </w:pPr>
      <w:r>
        <w:t>Председатель Совета депутатов</w:t>
      </w:r>
    </w:p>
    <w:p w:rsidR="005A2125" w:rsidRDefault="005A2125">
      <w:pPr>
        <w:pStyle w:val="ConsPlusNormal"/>
        <w:jc w:val="right"/>
      </w:pPr>
      <w:r>
        <w:t>городского округа Щелково</w:t>
      </w:r>
    </w:p>
    <w:p w:rsidR="005A2125" w:rsidRDefault="005A2125">
      <w:pPr>
        <w:pStyle w:val="ConsPlusNormal"/>
        <w:jc w:val="right"/>
      </w:pPr>
      <w:r>
        <w:t>Е.Ф. Мокринская</w:t>
      </w:r>
    </w:p>
    <w:p w:rsidR="005A2125" w:rsidRDefault="005A2125">
      <w:pPr>
        <w:pStyle w:val="ConsPlusNormal"/>
        <w:jc w:val="both"/>
      </w:pPr>
    </w:p>
    <w:p w:rsidR="005A2125" w:rsidRDefault="005A2125">
      <w:pPr>
        <w:pStyle w:val="ConsPlusNormal"/>
        <w:jc w:val="both"/>
      </w:pPr>
    </w:p>
    <w:p w:rsidR="005A2125" w:rsidRDefault="005A21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238A" w:rsidRDefault="00BB238A">
      <w:bookmarkStart w:id="2" w:name="_GoBack"/>
      <w:bookmarkEnd w:id="2"/>
    </w:p>
    <w:sectPr w:rsidR="00BB238A" w:rsidSect="008F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25"/>
    <w:rsid w:val="005A2125"/>
    <w:rsid w:val="00B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0187-84AE-4CDE-B627-FE0B6B10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2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21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50405&amp;dst=100005" TargetMode="External"/><Relationship Id="rId13" Type="http://schemas.openxmlformats.org/officeDocument/2006/relationships/hyperlink" Target="https://login.consultant.ru/link/?req=doc&amp;base=MOB&amp;n=327794&amp;dst=100006" TargetMode="External"/><Relationship Id="rId18" Type="http://schemas.openxmlformats.org/officeDocument/2006/relationships/hyperlink" Target="https://login.consultant.ru/link/?req=doc&amp;base=MOB&amp;n=442457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6417&amp;dst=10441" TargetMode="External"/><Relationship Id="rId7" Type="http://schemas.openxmlformats.org/officeDocument/2006/relationships/hyperlink" Target="https://login.consultant.ru/link/?req=doc&amp;base=MOB&amp;n=442457&amp;dst=100005" TargetMode="External"/><Relationship Id="rId12" Type="http://schemas.openxmlformats.org/officeDocument/2006/relationships/hyperlink" Target="https://login.consultant.ru/link/?req=doc&amp;base=MOB&amp;n=450405&amp;dst=100006" TargetMode="External"/><Relationship Id="rId17" Type="http://schemas.openxmlformats.org/officeDocument/2006/relationships/hyperlink" Target="https://login.consultant.ru/link/?req=doc&amp;base=LAW&amp;n=526417&amp;dst=139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6417&amp;dst=9219" TargetMode="External"/><Relationship Id="rId20" Type="http://schemas.openxmlformats.org/officeDocument/2006/relationships/hyperlink" Target="https://login.consultant.ru/link/?req=doc&amp;base=LAW&amp;n=526417&amp;dst=103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15114&amp;dst=100005" TargetMode="External"/><Relationship Id="rId11" Type="http://schemas.openxmlformats.org/officeDocument/2006/relationships/hyperlink" Target="https://login.consultant.ru/link/?req=doc&amp;base=MOB&amp;n=426287&amp;dst=10011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MOB&amp;n=327794&amp;dst=100005" TargetMode="External"/><Relationship Id="rId15" Type="http://schemas.openxmlformats.org/officeDocument/2006/relationships/hyperlink" Target="https://login.consultant.ru/link/?req=doc&amp;base=LAW&amp;n=526417&amp;dst=139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6417&amp;dst=10318" TargetMode="External"/><Relationship Id="rId19" Type="http://schemas.openxmlformats.org/officeDocument/2006/relationships/hyperlink" Target="https://login.consultant.ru/link/?req=doc&amp;base=MOB&amp;n=450405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&amp;dst=101359" TargetMode="External"/><Relationship Id="rId14" Type="http://schemas.openxmlformats.org/officeDocument/2006/relationships/hyperlink" Target="https://login.consultant.ru/link/?req=doc&amp;base=LAW&amp;n=526417&amp;dst=9219" TargetMode="External"/><Relationship Id="rId22" Type="http://schemas.openxmlformats.org/officeDocument/2006/relationships/hyperlink" Target="https://login.consultant.ru/link/?req=doc&amp;base=LAW&amp;n=526417&amp;dst=10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Е.Б. Фарафонова</dc:creator>
  <cp:keywords/>
  <dc:description/>
  <cp:lastModifiedBy>Е.Б. Фарафонова</cp:lastModifiedBy>
  <cp:revision>1</cp:revision>
  <dcterms:created xsi:type="dcterms:W3CDTF">2026-04-08T06:50:00Z</dcterms:created>
  <dcterms:modified xsi:type="dcterms:W3CDTF">2026-04-08T06:52:00Z</dcterms:modified>
</cp:coreProperties>
</file>