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15387" w14:textId="4F5C8A44" w:rsidR="00250C9C" w:rsidRPr="00250C9C" w:rsidRDefault="00250C9C" w:rsidP="00250C9C">
      <w:pPr>
        <w:spacing w:line="360" w:lineRule="auto"/>
        <w:ind w:firstLine="547"/>
        <w:jc w:val="both"/>
        <w:rPr>
          <w:color w:val="000000"/>
          <w:sz w:val="28"/>
          <w:szCs w:val="28"/>
        </w:rPr>
      </w:pPr>
      <w:r w:rsidRPr="00250C9C">
        <w:rPr>
          <w:i/>
          <w:iCs/>
          <w:sz w:val="28"/>
          <w:szCs w:val="28"/>
        </w:rPr>
        <w:t>При проведении экспертизы на</w:t>
      </w:r>
      <w:r w:rsidRPr="00250C9C">
        <w:rPr>
          <w:i/>
          <w:iCs/>
          <w:sz w:val="28"/>
          <w:szCs w:val="28"/>
        </w:rPr>
        <w:t xml:space="preserve"> проект постановления </w:t>
      </w:r>
      <w:r w:rsidRPr="00250C9C">
        <w:rPr>
          <w:bCs/>
          <w:i/>
          <w:iCs/>
          <w:sz w:val="28"/>
          <w:szCs w:val="28"/>
        </w:rPr>
        <w:t xml:space="preserve">Администрации </w:t>
      </w:r>
      <w:r w:rsidRPr="00250C9C">
        <w:rPr>
          <w:i/>
          <w:iCs/>
          <w:sz w:val="28"/>
          <w:szCs w:val="28"/>
        </w:rPr>
        <w:t>городского округа Щёлково</w:t>
      </w:r>
      <w:r w:rsidRPr="00250C9C">
        <w:rPr>
          <w:bCs/>
          <w:i/>
          <w:iCs/>
          <w:sz w:val="28"/>
          <w:szCs w:val="28"/>
        </w:rPr>
        <w:t xml:space="preserve"> «О внесении изменений в </w:t>
      </w:r>
      <w:r w:rsidRPr="00250C9C">
        <w:rPr>
          <w:i/>
          <w:iCs/>
          <w:sz w:val="28"/>
          <w:szCs w:val="28"/>
        </w:rPr>
        <w:t>муниципальную программу городского округа Щёлково «Архитектура и градостроительство»</w:t>
      </w:r>
      <w:r w:rsidRPr="003D7BC9">
        <w:rPr>
          <w:sz w:val="28"/>
          <w:szCs w:val="28"/>
        </w:rPr>
        <w:t xml:space="preserve"> </w:t>
      </w:r>
      <w:r>
        <w:rPr>
          <w:sz w:val="28"/>
          <w:szCs w:val="28"/>
        </w:rPr>
        <w:t xml:space="preserve">установлено, что </w:t>
      </w:r>
      <w:r>
        <w:rPr>
          <w:color w:val="000000"/>
          <w:sz w:val="28"/>
          <w:szCs w:val="28"/>
        </w:rPr>
        <w:t>в</w:t>
      </w:r>
      <w:r w:rsidRPr="0000535F">
        <w:rPr>
          <w:bCs/>
          <w:color w:val="000000"/>
          <w:sz w:val="28"/>
          <w:szCs w:val="28"/>
        </w:rPr>
        <w:t xml:space="preserve"> соответствии с финансовым обеспечением программы в новой редакции, объём бюджетных средств, направленных на реализацию мероприятий программы, составит 8 583,0 тыс. рублей</w:t>
      </w:r>
      <w:r w:rsidRPr="00DB4463">
        <w:rPr>
          <w:bCs/>
          <w:color w:val="000000"/>
          <w:sz w:val="28"/>
          <w:szCs w:val="28"/>
        </w:rPr>
        <w:t>, что на 289 955,0</w:t>
      </w:r>
      <w:r w:rsidRPr="00DB4463">
        <w:rPr>
          <w:color w:val="000000"/>
          <w:sz w:val="28"/>
          <w:szCs w:val="28"/>
        </w:rPr>
        <w:t xml:space="preserve"> </w:t>
      </w:r>
      <w:r w:rsidRPr="00DB4463">
        <w:rPr>
          <w:bCs/>
          <w:color w:val="000000"/>
          <w:sz w:val="28"/>
          <w:szCs w:val="28"/>
        </w:rPr>
        <w:t xml:space="preserve">тыс. рублей меньше утверждённых показателей. </w:t>
      </w:r>
    </w:p>
    <w:p w14:paraId="6588428D" w14:textId="451B3FC7" w:rsidR="00250C9C" w:rsidRPr="00DB4463" w:rsidRDefault="00250C9C" w:rsidP="00250C9C">
      <w:pPr>
        <w:spacing w:line="360" w:lineRule="auto"/>
        <w:ind w:firstLine="708"/>
        <w:jc w:val="both"/>
        <w:rPr>
          <w:sz w:val="28"/>
          <w:szCs w:val="28"/>
        </w:rPr>
      </w:pPr>
      <w:r>
        <w:rPr>
          <w:sz w:val="28"/>
          <w:szCs w:val="28"/>
        </w:rPr>
        <w:t>У</w:t>
      </w:r>
      <w:r w:rsidRPr="00DB4463">
        <w:rPr>
          <w:sz w:val="28"/>
          <w:szCs w:val="28"/>
        </w:rPr>
        <w:t xml:space="preserve">меньшение финансового обеспечения мероприятий программы, по сравнению с ранее утверждёнными показателями, планируется осуществить за счёт исключения расходов на 2025 и 2027 годы из средств бюджета городского округа Щёлково. </w:t>
      </w:r>
    </w:p>
    <w:p w14:paraId="0B2FB8E1" w14:textId="77777777" w:rsidR="00250C9C" w:rsidRPr="00D602BC" w:rsidRDefault="00250C9C" w:rsidP="00250C9C">
      <w:pPr>
        <w:pStyle w:val="Style2"/>
        <w:widowControl/>
        <w:spacing w:line="360" w:lineRule="auto"/>
        <w:ind w:firstLine="709"/>
        <w:jc w:val="both"/>
        <w:rPr>
          <w:rStyle w:val="FontStyle11"/>
          <w:b w:val="0"/>
          <w:bCs w:val="0"/>
          <w:sz w:val="28"/>
          <w:szCs w:val="28"/>
        </w:rPr>
      </w:pPr>
      <w:r w:rsidRPr="00F336D0">
        <w:rPr>
          <w:rStyle w:val="FontStyle11"/>
          <w:b w:val="0"/>
          <w:bCs w:val="0"/>
          <w:sz w:val="28"/>
          <w:szCs w:val="28"/>
        </w:rPr>
        <w:t>В новой редакции муниципальной программы предусмотрено уменьшение расходов на 289 955,0 тыс. рублей по Подпрограмме II</w:t>
      </w:r>
      <w:r w:rsidRPr="00F336D0">
        <w:rPr>
          <w:rStyle w:val="FontStyle11"/>
          <w:bCs w:val="0"/>
          <w:sz w:val="28"/>
          <w:szCs w:val="28"/>
        </w:rPr>
        <w:t xml:space="preserve"> </w:t>
      </w:r>
      <w:r>
        <w:rPr>
          <w:rStyle w:val="FontStyle11"/>
          <w:b w:val="0"/>
          <w:sz w:val="28"/>
          <w:szCs w:val="28"/>
        </w:rPr>
        <w:t>«</w:t>
      </w:r>
      <w:r w:rsidRPr="00F336D0">
        <w:rPr>
          <w:rStyle w:val="FontStyle11"/>
          <w:b w:val="0"/>
          <w:sz w:val="28"/>
          <w:szCs w:val="28"/>
        </w:rPr>
        <w:t>Реализация политики пространственного развития муниципального образования»</w:t>
      </w:r>
      <w:r w:rsidRPr="00F336D0">
        <w:rPr>
          <w:rStyle w:val="FontStyle11"/>
          <w:bCs w:val="0"/>
          <w:sz w:val="28"/>
          <w:szCs w:val="28"/>
        </w:rPr>
        <w:t>.</w:t>
      </w:r>
      <w:r w:rsidRPr="00F336D0">
        <w:rPr>
          <w:rStyle w:val="FontStyle11"/>
          <w:b w:val="0"/>
          <w:bCs w:val="0"/>
          <w:sz w:val="28"/>
          <w:szCs w:val="28"/>
        </w:rPr>
        <w:t xml:space="preserve"> Изменение планируется по Основному мероприятию 05 «Обеспечение мер по ликвидации самовольных, недостроенных и аварийных объектов на территории муниципального образования» по мероприятию 05.01. «Ликвидация самовольных, недостроенных и аварийных объектов на территории муниципального образования»</w:t>
      </w:r>
      <w:r>
        <w:rPr>
          <w:rStyle w:val="FontStyle11"/>
          <w:b w:val="0"/>
          <w:bCs w:val="0"/>
          <w:sz w:val="28"/>
          <w:szCs w:val="28"/>
        </w:rPr>
        <w:t xml:space="preserve"> за счет </w:t>
      </w:r>
      <w:r w:rsidRPr="00F336D0">
        <w:rPr>
          <w:rStyle w:val="FontStyle11"/>
          <w:b w:val="0"/>
          <w:bCs w:val="0"/>
          <w:sz w:val="28"/>
          <w:szCs w:val="28"/>
        </w:rPr>
        <w:t>исключение расходов</w:t>
      </w:r>
      <w:r>
        <w:rPr>
          <w:rStyle w:val="FontStyle11"/>
          <w:b w:val="0"/>
          <w:bCs w:val="0"/>
          <w:sz w:val="28"/>
          <w:szCs w:val="28"/>
        </w:rPr>
        <w:t>:</w:t>
      </w:r>
      <w:r w:rsidRPr="00F336D0">
        <w:rPr>
          <w:rStyle w:val="FontStyle11"/>
          <w:b w:val="0"/>
          <w:bCs w:val="0"/>
          <w:sz w:val="28"/>
          <w:szCs w:val="28"/>
        </w:rPr>
        <w:t xml:space="preserve"> на 2025 год в сумме 5 730,0 тыс. рублей и на 2027 год – в сумме 284 225,0 тыс. рублей</w:t>
      </w:r>
      <w:r w:rsidRPr="00D602BC">
        <w:rPr>
          <w:rStyle w:val="FontStyle11"/>
          <w:b w:val="0"/>
          <w:bCs w:val="0"/>
          <w:sz w:val="28"/>
          <w:szCs w:val="28"/>
        </w:rPr>
        <w:t>. При этом показатель результата выполнения мероприятия (Ликвидированы самовольные, недостроенные и аварийные объекты на территории муниципального образования) не изменился и составляет в 2025 году 26 единиц и в 2027 году – 90 единиц.</w:t>
      </w:r>
    </w:p>
    <w:p w14:paraId="40D444B6" w14:textId="77777777" w:rsidR="00250C9C" w:rsidRPr="004F643D" w:rsidRDefault="00250C9C" w:rsidP="00250C9C">
      <w:pPr>
        <w:spacing w:line="360" w:lineRule="auto"/>
        <w:ind w:firstLine="708"/>
        <w:jc w:val="both"/>
        <w:rPr>
          <w:sz w:val="28"/>
          <w:szCs w:val="28"/>
        </w:rPr>
      </w:pPr>
      <w:r w:rsidRPr="004F643D">
        <w:rPr>
          <w:sz w:val="28"/>
          <w:szCs w:val="28"/>
        </w:rPr>
        <w:t xml:space="preserve">Общие объёмы расходов мероприятий на 2025-2027 годы, указанные в Проекте изменений в данную муниципальную программу не предусмотрены, что не соответствует объёмам расходов данной программы на 2025-2027 годы, указанным в Решении Совета депутатов городского округа Щёлково Московской </w:t>
      </w:r>
      <w:r w:rsidRPr="004F643D">
        <w:rPr>
          <w:sz w:val="28"/>
          <w:szCs w:val="28"/>
        </w:rPr>
        <w:lastRenderedPageBreak/>
        <w:t xml:space="preserve">области от 11.12.2024 № 48/9-14-НПА «О бюджете городского округа Щёлково Московской области на 2025 год и на плановый период 2026 и 2027 годов», но соответствует плановым годовым показателям, указанным в сводной бюджетной росписи по расходам на очередной финансовый год и плановый период по состоянию на 20.03.2025 года.  </w:t>
      </w:r>
    </w:p>
    <w:p w14:paraId="65320B37" w14:textId="48A633DF" w:rsidR="00927CBC" w:rsidRDefault="00927CBC"/>
    <w:p w14:paraId="2B20C7BB" w14:textId="239B22FB" w:rsidR="00250C9C" w:rsidRDefault="00250C9C"/>
    <w:p w14:paraId="74CC14B1" w14:textId="77777777" w:rsidR="00250C9C" w:rsidRPr="002B7413" w:rsidRDefault="00250C9C" w:rsidP="00250C9C">
      <w:pPr>
        <w:jc w:val="center"/>
        <w:rPr>
          <w:b/>
          <w:sz w:val="28"/>
          <w:szCs w:val="28"/>
        </w:rPr>
      </w:pPr>
    </w:p>
    <w:p w14:paraId="766EF663" w14:textId="7468518D" w:rsidR="00250C9C" w:rsidRPr="002B7413" w:rsidRDefault="00D2020F" w:rsidP="00D2020F">
      <w:pPr>
        <w:spacing w:line="360" w:lineRule="auto"/>
        <w:ind w:firstLine="547"/>
        <w:jc w:val="both"/>
        <w:rPr>
          <w:sz w:val="28"/>
          <w:szCs w:val="28"/>
        </w:rPr>
      </w:pPr>
      <w:r w:rsidRPr="00D2020F">
        <w:rPr>
          <w:i/>
          <w:iCs/>
          <w:sz w:val="28"/>
          <w:szCs w:val="28"/>
        </w:rPr>
        <w:t xml:space="preserve">При проведении экспертизы </w:t>
      </w:r>
      <w:r w:rsidR="00250C9C" w:rsidRPr="00D2020F">
        <w:rPr>
          <w:i/>
          <w:iCs/>
          <w:sz w:val="28"/>
          <w:szCs w:val="28"/>
        </w:rPr>
        <w:t>проект</w:t>
      </w:r>
      <w:r w:rsidRPr="00D2020F">
        <w:rPr>
          <w:i/>
          <w:iCs/>
          <w:sz w:val="28"/>
          <w:szCs w:val="28"/>
        </w:rPr>
        <w:t>а</w:t>
      </w:r>
      <w:r w:rsidR="00250C9C" w:rsidRPr="00D2020F">
        <w:rPr>
          <w:i/>
          <w:iCs/>
          <w:sz w:val="28"/>
          <w:szCs w:val="28"/>
        </w:rPr>
        <w:t xml:space="preserve"> постановления </w:t>
      </w:r>
      <w:r w:rsidR="00250C9C" w:rsidRPr="00D2020F">
        <w:rPr>
          <w:bCs/>
          <w:i/>
          <w:iCs/>
          <w:sz w:val="28"/>
          <w:szCs w:val="28"/>
        </w:rPr>
        <w:t xml:space="preserve">Администрации </w:t>
      </w:r>
      <w:r w:rsidR="00250C9C" w:rsidRPr="00D2020F">
        <w:rPr>
          <w:i/>
          <w:iCs/>
          <w:sz w:val="28"/>
          <w:szCs w:val="28"/>
        </w:rPr>
        <w:t>городского округа Щёлково</w:t>
      </w:r>
      <w:r w:rsidR="00250C9C" w:rsidRPr="00D2020F">
        <w:rPr>
          <w:bCs/>
          <w:i/>
          <w:iCs/>
          <w:sz w:val="28"/>
          <w:szCs w:val="28"/>
        </w:rPr>
        <w:t xml:space="preserve"> «О внесении изменений в </w:t>
      </w:r>
      <w:r w:rsidR="00250C9C" w:rsidRPr="00D2020F">
        <w:rPr>
          <w:i/>
          <w:iCs/>
          <w:sz w:val="28"/>
          <w:szCs w:val="28"/>
        </w:rPr>
        <w:t>муниципальную программу городского округа Щёлково «Культура и туризм»</w:t>
      </w:r>
      <w:r w:rsidR="00250C9C" w:rsidRPr="00383F35">
        <w:rPr>
          <w:sz w:val="28"/>
          <w:szCs w:val="28"/>
        </w:rPr>
        <w:t xml:space="preserve"> </w:t>
      </w:r>
      <w:r>
        <w:rPr>
          <w:sz w:val="28"/>
          <w:szCs w:val="28"/>
        </w:rPr>
        <w:t>установлено, что в</w:t>
      </w:r>
      <w:r w:rsidR="00250C9C" w:rsidRPr="002B7413">
        <w:rPr>
          <w:bCs/>
          <w:sz w:val="28"/>
          <w:szCs w:val="28"/>
        </w:rPr>
        <w:t xml:space="preserve"> соответствии с финансовым обеспечением</w:t>
      </w:r>
      <w:r w:rsidR="00250C9C" w:rsidRPr="002B7413">
        <w:rPr>
          <w:bCs/>
          <w:color w:val="000000"/>
          <w:sz w:val="28"/>
          <w:szCs w:val="28"/>
        </w:rPr>
        <w:t xml:space="preserve"> программы в новой редакции, общий объём бюджетных средств, направленных на реализацию мероприятий программы останется неизменным. </w:t>
      </w:r>
    </w:p>
    <w:p w14:paraId="10268AE5" w14:textId="77777777" w:rsidR="00250C9C" w:rsidRPr="002B7413" w:rsidRDefault="00250C9C" w:rsidP="00250C9C">
      <w:pPr>
        <w:pStyle w:val="Style2"/>
        <w:widowControl/>
        <w:spacing w:line="360" w:lineRule="auto"/>
        <w:ind w:firstLine="709"/>
        <w:jc w:val="both"/>
        <w:rPr>
          <w:rStyle w:val="FontStyle11"/>
          <w:b w:val="0"/>
          <w:bCs w:val="0"/>
          <w:sz w:val="28"/>
          <w:szCs w:val="28"/>
        </w:rPr>
      </w:pPr>
      <w:r w:rsidRPr="002B7413">
        <w:rPr>
          <w:rStyle w:val="FontStyle11"/>
          <w:b w:val="0"/>
          <w:bCs w:val="0"/>
          <w:sz w:val="28"/>
          <w:szCs w:val="28"/>
        </w:rPr>
        <w:t>В новой редакции муниципальной программы предусмотрено изменение отдельных мероприятий, без изменения общего объёма расходов по программе:</w:t>
      </w:r>
    </w:p>
    <w:p w14:paraId="31AB264B" w14:textId="77777777" w:rsidR="00250C9C" w:rsidRPr="00266BE1" w:rsidRDefault="00250C9C" w:rsidP="00250C9C">
      <w:pPr>
        <w:numPr>
          <w:ilvl w:val="0"/>
          <w:numId w:val="1"/>
        </w:numPr>
        <w:autoSpaceDE w:val="0"/>
        <w:autoSpaceDN w:val="0"/>
        <w:adjustRightInd w:val="0"/>
        <w:spacing w:line="360" w:lineRule="auto"/>
        <w:ind w:left="0" w:firstLine="284"/>
        <w:jc w:val="both"/>
        <w:rPr>
          <w:sz w:val="28"/>
          <w:szCs w:val="28"/>
        </w:rPr>
      </w:pPr>
      <w:r w:rsidRPr="00266BE1">
        <w:rPr>
          <w:sz w:val="28"/>
          <w:szCs w:val="28"/>
        </w:rPr>
        <w:t>по Подпрограмме II «Развитие музейного дела» общий объём расходов не изменяется, однако произведена корректировка расходов между мероприятиями, а именно:</w:t>
      </w:r>
    </w:p>
    <w:p w14:paraId="0DE8E071" w14:textId="77777777" w:rsidR="00250C9C" w:rsidRPr="00266BE1" w:rsidRDefault="00250C9C" w:rsidP="00250C9C">
      <w:pPr>
        <w:autoSpaceDE w:val="0"/>
        <w:autoSpaceDN w:val="0"/>
        <w:adjustRightInd w:val="0"/>
        <w:spacing w:line="360" w:lineRule="auto"/>
        <w:jc w:val="both"/>
        <w:rPr>
          <w:sz w:val="28"/>
          <w:szCs w:val="28"/>
        </w:rPr>
      </w:pPr>
      <w:r w:rsidRPr="00266BE1">
        <w:rPr>
          <w:sz w:val="28"/>
          <w:szCs w:val="28"/>
        </w:rPr>
        <w:t>- по мероприятию 03.01 «Модернизация (развитие) материально-технической базы муниципальных музеев» включение расходов за счёт средств бюджета городского округа Щёлково в 2025 году в сумме 306,7 тыс. рублей;</w:t>
      </w:r>
    </w:p>
    <w:p w14:paraId="39F716AF" w14:textId="77777777" w:rsidR="00250C9C" w:rsidRPr="00266BE1" w:rsidRDefault="00250C9C" w:rsidP="00250C9C">
      <w:pPr>
        <w:autoSpaceDE w:val="0"/>
        <w:autoSpaceDN w:val="0"/>
        <w:adjustRightInd w:val="0"/>
        <w:spacing w:line="360" w:lineRule="auto"/>
        <w:jc w:val="both"/>
        <w:rPr>
          <w:sz w:val="28"/>
          <w:szCs w:val="28"/>
        </w:rPr>
      </w:pPr>
      <w:r w:rsidRPr="00266BE1">
        <w:rPr>
          <w:sz w:val="28"/>
          <w:szCs w:val="28"/>
        </w:rPr>
        <w:t>- по мероприятию 03.05 «Проведение текущего ремонта муниципальных музеев» уменьшение расходов за счёт средств бюджета городского округа Щёлково в 2025 году на 306,7 тыс. рублей;</w:t>
      </w:r>
    </w:p>
    <w:p w14:paraId="572E03ED" w14:textId="77777777" w:rsidR="00250C9C" w:rsidRPr="003926EF" w:rsidRDefault="00250C9C" w:rsidP="00250C9C">
      <w:pPr>
        <w:numPr>
          <w:ilvl w:val="0"/>
          <w:numId w:val="1"/>
        </w:numPr>
        <w:autoSpaceDE w:val="0"/>
        <w:autoSpaceDN w:val="0"/>
        <w:adjustRightInd w:val="0"/>
        <w:spacing w:line="360" w:lineRule="auto"/>
        <w:ind w:left="0" w:firstLine="284"/>
        <w:jc w:val="both"/>
        <w:rPr>
          <w:sz w:val="28"/>
          <w:szCs w:val="28"/>
        </w:rPr>
      </w:pPr>
      <w:r w:rsidRPr="003926EF">
        <w:rPr>
          <w:sz w:val="28"/>
          <w:szCs w:val="28"/>
        </w:rPr>
        <w:t xml:space="preserve">по Подпрограмме IV «Развитие профессионального искусства, гастрольно-концертной и культурно-досуговой деятельности, кинематографии» планируется увеличение расходов на 7 681,0 тыс. рублей по Основному мероприятию 05 «Модернизация (развитие) материально-технической базы, проведение текущего </w:t>
      </w:r>
      <w:r w:rsidRPr="003926EF">
        <w:rPr>
          <w:sz w:val="28"/>
          <w:szCs w:val="28"/>
        </w:rPr>
        <w:lastRenderedPageBreak/>
        <w:t xml:space="preserve">ремонта муниципальных театрально-концертных и культурно-досуговых учреждений», а именно: </w:t>
      </w:r>
    </w:p>
    <w:p w14:paraId="1B597876" w14:textId="77777777" w:rsidR="00250C9C" w:rsidRDefault="00250C9C" w:rsidP="00250C9C">
      <w:pPr>
        <w:autoSpaceDE w:val="0"/>
        <w:autoSpaceDN w:val="0"/>
        <w:adjustRightInd w:val="0"/>
        <w:spacing w:line="360" w:lineRule="auto"/>
        <w:jc w:val="both"/>
        <w:rPr>
          <w:sz w:val="28"/>
          <w:szCs w:val="28"/>
        </w:rPr>
      </w:pPr>
      <w:r w:rsidRPr="003926EF">
        <w:rPr>
          <w:sz w:val="28"/>
          <w:szCs w:val="28"/>
        </w:rPr>
        <w:t>- включение нового мероприятия 05.05 «Выполнение работ по обеспечению пожарной безопасности в театрально-концертных организациях» с расходами за счёт средств бюджета городского округа Щёлково в 2025 году в сумме 434,0 тыс. рублей;</w:t>
      </w:r>
    </w:p>
    <w:p w14:paraId="526F06C8" w14:textId="77777777" w:rsidR="00250C9C" w:rsidRPr="003926EF" w:rsidRDefault="00250C9C" w:rsidP="00250C9C">
      <w:pPr>
        <w:autoSpaceDE w:val="0"/>
        <w:autoSpaceDN w:val="0"/>
        <w:adjustRightInd w:val="0"/>
        <w:spacing w:line="360" w:lineRule="auto"/>
        <w:jc w:val="both"/>
        <w:rPr>
          <w:sz w:val="28"/>
          <w:szCs w:val="28"/>
        </w:rPr>
      </w:pPr>
      <w:r w:rsidRPr="003926EF">
        <w:rPr>
          <w:sz w:val="28"/>
          <w:szCs w:val="28"/>
        </w:rPr>
        <w:t>- включение нового мероприятия 05.0</w:t>
      </w:r>
      <w:r>
        <w:rPr>
          <w:sz w:val="28"/>
          <w:szCs w:val="28"/>
        </w:rPr>
        <w:t>6</w:t>
      </w:r>
      <w:r w:rsidRPr="003926EF">
        <w:rPr>
          <w:sz w:val="28"/>
          <w:szCs w:val="28"/>
        </w:rPr>
        <w:t xml:space="preserve"> «</w:t>
      </w:r>
      <w:r w:rsidRPr="00C166D7">
        <w:rPr>
          <w:sz w:val="28"/>
          <w:szCs w:val="28"/>
        </w:rPr>
        <w:t>Выполнение работ по обеспечению пожарной безопасности в культурно-досуговых учреждениях</w:t>
      </w:r>
      <w:r w:rsidRPr="003926EF">
        <w:rPr>
          <w:sz w:val="28"/>
          <w:szCs w:val="28"/>
        </w:rPr>
        <w:t xml:space="preserve">» с расходами за счёт средств бюджета городского округа Щёлково в 2025 году в сумме </w:t>
      </w:r>
      <w:r>
        <w:rPr>
          <w:sz w:val="28"/>
          <w:szCs w:val="28"/>
        </w:rPr>
        <w:t>7 681,0</w:t>
      </w:r>
      <w:r w:rsidRPr="003926EF">
        <w:rPr>
          <w:sz w:val="28"/>
          <w:szCs w:val="28"/>
        </w:rPr>
        <w:t> тыс. рублей;</w:t>
      </w:r>
    </w:p>
    <w:p w14:paraId="0863FE2D" w14:textId="77777777" w:rsidR="00250C9C" w:rsidRPr="00CA0679" w:rsidRDefault="00250C9C" w:rsidP="00250C9C">
      <w:pPr>
        <w:autoSpaceDE w:val="0"/>
        <w:autoSpaceDN w:val="0"/>
        <w:adjustRightInd w:val="0"/>
        <w:spacing w:line="360" w:lineRule="auto"/>
        <w:jc w:val="both"/>
        <w:rPr>
          <w:sz w:val="28"/>
          <w:szCs w:val="28"/>
        </w:rPr>
      </w:pPr>
      <w:r w:rsidRPr="00C166D7">
        <w:rPr>
          <w:sz w:val="28"/>
          <w:szCs w:val="28"/>
        </w:rPr>
        <w:t xml:space="preserve">- по мероприятию 05.08 «Проведение текущего ремонта театрально-концертных учреждений </w:t>
      </w:r>
      <w:r w:rsidRPr="00CA0679">
        <w:rPr>
          <w:sz w:val="28"/>
          <w:szCs w:val="28"/>
        </w:rPr>
        <w:t>культуры» уменьшение расходов за счёт средств бюджета городского округа Щёлково в 2025 году на 434,0 тыс. рублей;</w:t>
      </w:r>
    </w:p>
    <w:p w14:paraId="7F1ABDD0" w14:textId="77777777" w:rsidR="00250C9C" w:rsidRPr="00777E96" w:rsidRDefault="00250C9C" w:rsidP="00250C9C">
      <w:pPr>
        <w:numPr>
          <w:ilvl w:val="0"/>
          <w:numId w:val="1"/>
        </w:numPr>
        <w:autoSpaceDE w:val="0"/>
        <w:autoSpaceDN w:val="0"/>
        <w:adjustRightInd w:val="0"/>
        <w:spacing w:line="360" w:lineRule="auto"/>
        <w:ind w:left="0" w:firstLine="284"/>
        <w:jc w:val="both"/>
        <w:rPr>
          <w:sz w:val="28"/>
          <w:szCs w:val="28"/>
        </w:rPr>
      </w:pPr>
      <w:r w:rsidRPr="00CA0679">
        <w:rPr>
          <w:sz w:val="28"/>
          <w:szCs w:val="28"/>
        </w:rPr>
        <w:t xml:space="preserve">по Подпрограмме </w:t>
      </w:r>
      <w:r w:rsidRPr="00CA0679">
        <w:rPr>
          <w:sz w:val="28"/>
          <w:szCs w:val="28"/>
          <w:lang w:val="en-US"/>
        </w:rPr>
        <w:t>V</w:t>
      </w:r>
      <w:r w:rsidRPr="00CA0679">
        <w:rPr>
          <w:sz w:val="28"/>
          <w:szCs w:val="28"/>
        </w:rPr>
        <w:t xml:space="preserve">I «Развитие образования в сфере культуры» по Основному мероприятию 01 «Обеспечение функций муниципальных организаций дополнительного образования сферы культуры» по мероприятию 01.01 «Расходы на обеспечение деятельности (оказание услуг) муниципальных организаций дополнительного образования сферы культуры» планируется уменьшение расходов на 7 681,0 тыс. </w:t>
      </w:r>
      <w:r w:rsidRPr="00777E96">
        <w:rPr>
          <w:sz w:val="28"/>
          <w:szCs w:val="28"/>
        </w:rPr>
        <w:t xml:space="preserve">рублей за счёт средств бюджета городского округа Щёлково в 2025 году; </w:t>
      </w:r>
    </w:p>
    <w:p w14:paraId="3FF0E0FA" w14:textId="77777777" w:rsidR="00250C9C" w:rsidRPr="00777E96" w:rsidRDefault="00250C9C" w:rsidP="00250C9C">
      <w:pPr>
        <w:numPr>
          <w:ilvl w:val="0"/>
          <w:numId w:val="1"/>
        </w:numPr>
        <w:autoSpaceDE w:val="0"/>
        <w:autoSpaceDN w:val="0"/>
        <w:adjustRightInd w:val="0"/>
        <w:spacing w:line="360" w:lineRule="auto"/>
        <w:ind w:left="0" w:firstLine="284"/>
        <w:jc w:val="both"/>
        <w:rPr>
          <w:sz w:val="28"/>
          <w:szCs w:val="28"/>
        </w:rPr>
      </w:pPr>
      <w:r w:rsidRPr="00777E96">
        <w:rPr>
          <w:sz w:val="28"/>
          <w:szCs w:val="28"/>
        </w:rPr>
        <w:t xml:space="preserve">по Подпрограмме </w:t>
      </w:r>
      <w:r w:rsidRPr="00777E96">
        <w:rPr>
          <w:sz w:val="28"/>
          <w:szCs w:val="28"/>
          <w:lang w:val="en-US"/>
        </w:rPr>
        <w:t>V</w:t>
      </w:r>
      <w:r w:rsidRPr="00777E96">
        <w:rPr>
          <w:sz w:val="28"/>
          <w:szCs w:val="28"/>
        </w:rPr>
        <w:t xml:space="preserve">III </w:t>
      </w:r>
      <w:r w:rsidRPr="00777E96">
        <w:rPr>
          <w:b/>
          <w:bCs/>
          <w:sz w:val="28"/>
          <w:szCs w:val="28"/>
        </w:rPr>
        <w:t>«</w:t>
      </w:r>
      <w:r w:rsidRPr="00777E96">
        <w:rPr>
          <w:bCs/>
          <w:sz w:val="28"/>
          <w:szCs w:val="28"/>
        </w:rPr>
        <w:t>Обеспечивающая подпрограмма»</w:t>
      </w:r>
      <w:r>
        <w:rPr>
          <w:bCs/>
          <w:sz w:val="28"/>
          <w:szCs w:val="28"/>
        </w:rPr>
        <w:t xml:space="preserve"> </w:t>
      </w:r>
      <w:r w:rsidRPr="00777E96">
        <w:rPr>
          <w:sz w:val="28"/>
          <w:szCs w:val="28"/>
        </w:rPr>
        <w:t>общий объём расходов не изменяется, однако произведена корректировка расходов между мероприятиями, а именно:</w:t>
      </w:r>
    </w:p>
    <w:p w14:paraId="16F3BFF3" w14:textId="77777777" w:rsidR="00250C9C" w:rsidRPr="00777E96" w:rsidRDefault="00250C9C" w:rsidP="00250C9C">
      <w:pPr>
        <w:autoSpaceDE w:val="0"/>
        <w:autoSpaceDN w:val="0"/>
        <w:adjustRightInd w:val="0"/>
        <w:spacing w:line="360" w:lineRule="auto"/>
        <w:jc w:val="both"/>
        <w:rPr>
          <w:sz w:val="28"/>
          <w:szCs w:val="28"/>
        </w:rPr>
      </w:pPr>
      <w:r w:rsidRPr="00777E96">
        <w:rPr>
          <w:sz w:val="28"/>
          <w:szCs w:val="28"/>
        </w:rPr>
        <w:t>- по мероприятию 01.01 «Обеспечение деятельности муниципальных органов - учреждения в сфере культуры» за счёт средств бюджета городского округа Щёлково в 2025 году уменьшение расходов на 150,0 тыс. рублей;</w:t>
      </w:r>
    </w:p>
    <w:p w14:paraId="20177AB0" w14:textId="77777777" w:rsidR="00250C9C" w:rsidRPr="00777E96" w:rsidRDefault="00250C9C" w:rsidP="00250C9C">
      <w:pPr>
        <w:autoSpaceDE w:val="0"/>
        <w:autoSpaceDN w:val="0"/>
        <w:adjustRightInd w:val="0"/>
        <w:spacing w:line="360" w:lineRule="auto"/>
        <w:jc w:val="both"/>
        <w:rPr>
          <w:sz w:val="28"/>
          <w:szCs w:val="28"/>
        </w:rPr>
      </w:pPr>
      <w:r w:rsidRPr="00777E96">
        <w:rPr>
          <w:sz w:val="28"/>
          <w:szCs w:val="28"/>
        </w:rPr>
        <w:lastRenderedPageBreak/>
        <w:t>- по мероприятию 01.02 «Мероприятия в сфере культуры» за счёт средств бюджета городского округа Щёлково в 2025 году включение расходов в сумме 150,0 тыс. рублей.</w:t>
      </w:r>
    </w:p>
    <w:p w14:paraId="3FCA6843" w14:textId="77777777" w:rsidR="00250C9C" w:rsidRPr="004919F4" w:rsidRDefault="00250C9C" w:rsidP="00250C9C">
      <w:pPr>
        <w:spacing w:line="360" w:lineRule="auto"/>
        <w:ind w:firstLine="708"/>
        <w:jc w:val="both"/>
        <w:rPr>
          <w:bCs/>
          <w:sz w:val="28"/>
          <w:szCs w:val="28"/>
        </w:rPr>
      </w:pPr>
      <w:r w:rsidRPr="00492560">
        <w:rPr>
          <w:bCs/>
          <w:sz w:val="28"/>
          <w:szCs w:val="28"/>
        </w:rPr>
        <w:t>При проведении экспертизы установлено, что общие объёмы расходов мероприятий на 2025-2027 годы, указанные в Проекте изменений в данную муниципальную программу, соответствуют объёмам расходов данной программы на 2025-2027 годы, указанные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однако не соответствуют по отдельным показателям. При этом, показатели объёмов расходов в проекте изменений соответствуют плановым годовым показателям на 2025-2027 год, указанным в представленной Сводной бюджетной росписи по расходам по состоянию на 18.04.</w:t>
      </w:r>
      <w:r w:rsidRPr="004919F4">
        <w:rPr>
          <w:bCs/>
          <w:sz w:val="28"/>
          <w:szCs w:val="28"/>
        </w:rPr>
        <w:t>2025</w:t>
      </w:r>
    </w:p>
    <w:p w14:paraId="1199CD0E" w14:textId="2B986AED" w:rsidR="00250C9C" w:rsidRDefault="00250C9C"/>
    <w:p w14:paraId="114AC916" w14:textId="7D11134D" w:rsidR="00250C9C" w:rsidRDefault="00250C9C"/>
    <w:p w14:paraId="260CF7A7" w14:textId="77777777" w:rsidR="00250C9C" w:rsidRPr="00DB5960" w:rsidRDefault="00250C9C" w:rsidP="00250C9C">
      <w:pPr>
        <w:pStyle w:val="a3"/>
        <w:ind w:left="0"/>
        <w:jc w:val="center"/>
        <w:rPr>
          <w:rFonts w:cs="Times New Roman"/>
          <w:b/>
          <w:szCs w:val="28"/>
          <w:lang w:eastAsia="ru-RU"/>
        </w:rPr>
      </w:pPr>
    </w:p>
    <w:p w14:paraId="09A2666B" w14:textId="7D0F6BA5" w:rsidR="00250C9C" w:rsidRPr="00875618" w:rsidRDefault="00D2020F" w:rsidP="00D2020F">
      <w:pPr>
        <w:pStyle w:val="a3"/>
        <w:spacing w:line="276" w:lineRule="auto"/>
        <w:ind w:left="0" w:firstLine="708"/>
        <w:rPr>
          <w:rFonts w:cs="Times New Roman"/>
          <w:szCs w:val="28"/>
          <w:lang w:eastAsia="ru-RU"/>
        </w:rPr>
      </w:pPr>
      <w:r w:rsidRPr="00D2020F">
        <w:rPr>
          <w:rFonts w:cs="Times New Roman"/>
          <w:bCs/>
          <w:i/>
          <w:iCs/>
          <w:szCs w:val="28"/>
          <w:lang w:eastAsia="ru-RU"/>
        </w:rPr>
        <w:t xml:space="preserve">При проведении </w:t>
      </w:r>
      <w:r w:rsidR="00250C9C" w:rsidRPr="00D2020F">
        <w:rPr>
          <w:rFonts w:cs="Times New Roman"/>
          <w:bCs/>
          <w:i/>
          <w:iCs/>
          <w:szCs w:val="28"/>
          <w:lang w:eastAsia="ru-RU"/>
        </w:rPr>
        <w:t>экспертно-аналитического мероприятия</w:t>
      </w:r>
      <w:r w:rsidRPr="00D2020F">
        <w:rPr>
          <w:rFonts w:cs="Times New Roman"/>
          <w:bCs/>
          <w:i/>
          <w:iCs/>
          <w:szCs w:val="28"/>
          <w:lang w:eastAsia="ru-RU"/>
        </w:rPr>
        <w:t xml:space="preserve"> </w:t>
      </w:r>
      <w:r w:rsidR="00250C9C" w:rsidRPr="00D2020F">
        <w:rPr>
          <w:rFonts w:cs="Times New Roman"/>
          <w:bCs/>
          <w:i/>
          <w:iCs/>
          <w:szCs w:val="28"/>
          <w:lang w:eastAsia="ru-RU"/>
        </w:rPr>
        <w:t>«Мониторинг расходов бюджета городского округа Щёлково, направленных на реализацию мероприятий в рамках национальных проектов, за 1 квартал 2025 года»</w:t>
      </w:r>
      <w:r>
        <w:rPr>
          <w:rFonts w:cs="Times New Roman"/>
          <w:bCs/>
          <w:i/>
          <w:iCs/>
          <w:szCs w:val="28"/>
          <w:lang w:eastAsia="ru-RU"/>
        </w:rPr>
        <w:t xml:space="preserve"> установлено следующее:</w:t>
      </w:r>
    </w:p>
    <w:p w14:paraId="363FCD6B" w14:textId="77777777" w:rsidR="00250C9C" w:rsidRPr="00875618" w:rsidRDefault="00250C9C" w:rsidP="00250C9C">
      <w:pPr>
        <w:pStyle w:val="a3"/>
        <w:spacing w:line="360" w:lineRule="auto"/>
        <w:ind w:left="0"/>
        <w:rPr>
          <w:rFonts w:cs="Times New Roman"/>
          <w:sz w:val="10"/>
          <w:szCs w:val="10"/>
          <w:lang w:eastAsia="ru-RU"/>
        </w:rPr>
      </w:pPr>
    </w:p>
    <w:p w14:paraId="64FC1745" w14:textId="77777777" w:rsidR="00250C9C" w:rsidRPr="00733DA8" w:rsidRDefault="00250C9C" w:rsidP="00250C9C">
      <w:pPr>
        <w:rPr>
          <w:szCs w:val="28"/>
        </w:rPr>
      </w:pPr>
      <w:r w:rsidRPr="00733DA8">
        <w:rPr>
          <w:szCs w:val="28"/>
        </w:rPr>
        <w:t>Указом Президента Российской Федерации от 7 мая 2024 г. N 309 «О национальных целях развития Российской Федерации на период до 2030 года и на перспективу до 2036 года», предусмотрена разработка (корректировка) следующих национальных проектов (программ):</w:t>
      </w:r>
    </w:p>
    <w:p w14:paraId="36158FA7" w14:textId="77777777" w:rsidR="00250C9C" w:rsidRPr="00733DA8" w:rsidRDefault="00250C9C" w:rsidP="00250C9C">
      <w:pPr>
        <w:numPr>
          <w:ilvl w:val="0"/>
          <w:numId w:val="4"/>
        </w:numPr>
        <w:spacing w:line="360" w:lineRule="auto"/>
        <w:ind w:left="142" w:hanging="142"/>
        <w:jc w:val="both"/>
        <w:rPr>
          <w:szCs w:val="28"/>
        </w:rPr>
      </w:pPr>
      <w:r w:rsidRPr="00733DA8">
        <w:rPr>
          <w:szCs w:val="28"/>
        </w:rPr>
        <w:t>«Продолжительная и активная жизнь»;</w:t>
      </w:r>
    </w:p>
    <w:p w14:paraId="7434CE7C" w14:textId="77777777" w:rsidR="00250C9C" w:rsidRPr="00733DA8" w:rsidRDefault="00250C9C" w:rsidP="00250C9C">
      <w:pPr>
        <w:numPr>
          <w:ilvl w:val="0"/>
          <w:numId w:val="4"/>
        </w:numPr>
        <w:spacing w:line="360" w:lineRule="auto"/>
        <w:ind w:left="142" w:hanging="142"/>
        <w:jc w:val="both"/>
        <w:rPr>
          <w:szCs w:val="28"/>
        </w:rPr>
      </w:pPr>
      <w:r w:rsidRPr="00733DA8">
        <w:rPr>
          <w:szCs w:val="28"/>
        </w:rPr>
        <w:t>«Семья»;</w:t>
      </w:r>
    </w:p>
    <w:p w14:paraId="28E25C91" w14:textId="77777777" w:rsidR="00250C9C" w:rsidRPr="00733DA8" w:rsidRDefault="00250C9C" w:rsidP="00250C9C">
      <w:pPr>
        <w:numPr>
          <w:ilvl w:val="0"/>
          <w:numId w:val="4"/>
        </w:numPr>
        <w:spacing w:line="360" w:lineRule="auto"/>
        <w:ind w:left="142" w:hanging="142"/>
        <w:jc w:val="both"/>
        <w:rPr>
          <w:szCs w:val="28"/>
        </w:rPr>
      </w:pPr>
      <w:r w:rsidRPr="00733DA8">
        <w:rPr>
          <w:szCs w:val="28"/>
        </w:rPr>
        <w:t>«Молодежь и дети»;</w:t>
      </w:r>
    </w:p>
    <w:p w14:paraId="0F05E159" w14:textId="77777777" w:rsidR="00250C9C" w:rsidRPr="00733DA8" w:rsidRDefault="00250C9C" w:rsidP="00250C9C">
      <w:pPr>
        <w:numPr>
          <w:ilvl w:val="0"/>
          <w:numId w:val="4"/>
        </w:numPr>
        <w:spacing w:line="360" w:lineRule="auto"/>
        <w:ind w:left="142" w:hanging="142"/>
        <w:jc w:val="both"/>
        <w:rPr>
          <w:szCs w:val="28"/>
        </w:rPr>
      </w:pPr>
      <w:r w:rsidRPr="00733DA8">
        <w:rPr>
          <w:szCs w:val="28"/>
        </w:rPr>
        <w:t>«Кадры»;</w:t>
      </w:r>
    </w:p>
    <w:p w14:paraId="6FA2CF6C" w14:textId="77777777" w:rsidR="00250C9C" w:rsidRPr="00733DA8" w:rsidRDefault="00250C9C" w:rsidP="00250C9C">
      <w:pPr>
        <w:numPr>
          <w:ilvl w:val="0"/>
          <w:numId w:val="4"/>
        </w:numPr>
        <w:spacing w:line="360" w:lineRule="auto"/>
        <w:ind w:left="142" w:hanging="142"/>
        <w:jc w:val="both"/>
        <w:rPr>
          <w:szCs w:val="28"/>
        </w:rPr>
      </w:pPr>
      <w:r w:rsidRPr="00733DA8">
        <w:rPr>
          <w:szCs w:val="28"/>
        </w:rPr>
        <w:t>«Инфраструктура для жизни»;</w:t>
      </w:r>
    </w:p>
    <w:p w14:paraId="53FC55FF" w14:textId="77777777" w:rsidR="00250C9C" w:rsidRPr="00733DA8" w:rsidRDefault="00250C9C" w:rsidP="00250C9C">
      <w:pPr>
        <w:numPr>
          <w:ilvl w:val="0"/>
          <w:numId w:val="4"/>
        </w:numPr>
        <w:spacing w:line="360" w:lineRule="auto"/>
        <w:ind w:left="142" w:hanging="142"/>
        <w:jc w:val="both"/>
        <w:rPr>
          <w:szCs w:val="28"/>
        </w:rPr>
      </w:pPr>
      <w:r w:rsidRPr="00733DA8">
        <w:rPr>
          <w:szCs w:val="28"/>
        </w:rPr>
        <w:t>«Эффективная транспортная система»;</w:t>
      </w:r>
    </w:p>
    <w:p w14:paraId="127C09E8" w14:textId="77777777" w:rsidR="00250C9C" w:rsidRPr="00733DA8" w:rsidRDefault="00250C9C" w:rsidP="00250C9C">
      <w:pPr>
        <w:numPr>
          <w:ilvl w:val="0"/>
          <w:numId w:val="4"/>
        </w:numPr>
        <w:spacing w:line="360" w:lineRule="auto"/>
        <w:ind w:left="142" w:hanging="142"/>
        <w:jc w:val="both"/>
        <w:rPr>
          <w:szCs w:val="28"/>
        </w:rPr>
      </w:pPr>
      <w:r w:rsidRPr="00733DA8">
        <w:rPr>
          <w:szCs w:val="28"/>
        </w:rPr>
        <w:t>«Экологическое благополучие»;</w:t>
      </w:r>
    </w:p>
    <w:p w14:paraId="3B94BCD5" w14:textId="77777777" w:rsidR="00250C9C" w:rsidRPr="00733DA8" w:rsidRDefault="00250C9C" w:rsidP="00250C9C">
      <w:pPr>
        <w:numPr>
          <w:ilvl w:val="0"/>
          <w:numId w:val="4"/>
        </w:numPr>
        <w:spacing w:line="360" w:lineRule="auto"/>
        <w:ind w:left="142" w:hanging="142"/>
        <w:jc w:val="both"/>
        <w:rPr>
          <w:szCs w:val="28"/>
        </w:rPr>
      </w:pPr>
      <w:r w:rsidRPr="00733DA8">
        <w:rPr>
          <w:szCs w:val="28"/>
        </w:rPr>
        <w:t>«Эффективная и конкурентная экономика»;</w:t>
      </w:r>
    </w:p>
    <w:p w14:paraId="541D1005" w14:textId="77777777" w:rsidR="00250C9C" w:rsidRPr="00733DA8" w:rsidRDefault="00250C9C" w:rsidP="00250C9C">
      <w:pPr>
        <w:numPr>
          <w:ilvl w:val="0"/>
          <w:numId w:val="4"/>
        </w:numPr>
        <w:spacing w:line="360" w:lineRule="auto"/>
        <w:ind w:left="142" w:hanging="142"/>
        <w:jc w:val="both"/>
        <w:rPr>
          <w:szCs w:val="28"/>
        </w:rPr>
      </w:pPr>
      <w:r w:rsidRPr="00733DA8">
        <w:rPr>
          <w:szCs w:val="28"/>
        </w:rPr>
        <w:t>«Туризм и гостеприимство»;</w:t>
      </w:r>
    </w:p>
    <w:p w14:paraId="79FC6515" w14:textId="77777777" w:rsidR="00250C9C" w:rsidRPr="00733DA8" w:rsidRDefault="00250C9C" w:rsidP="00250C9C">
      <w:pPr>
        <w:numPr>
          <w:ilvl w:val="0"/>
          <w:numId w:val="4"/>
        </w:numPr>
        <w:spacing w:line="360" w:lineRule="auto"/>
        <w:ind w:left="142" w:hanging="142"/>
        <w:jc w:val="both"/>
        <w:rPr>
          <w:szCs w:val="28"/>
        </w:rPr>
      </w:pPr>
      <w:r w:rsidRPr="00733DA8">
        <w:rPr>
          <w:szCs w:val="28"/>
        </w:rPr>
        <w:lastRenderedPageBreak/>
        <w:t>«Международная кооперация и экспорт»;</w:t>
      </w:r>
    </w:p>
    <w:p w14:paraId="62BECB97" w14:textId="77777777" w:rsidR="00250C9C" w:rsidRPr="004754F4" w:rsidRDefault="00250C9C" w:rsidP="00250C9C">
      <w:pPr>
        <w:numPr>
          <w:ilvl w:val="0"/>
          <w:numId w:val="4"/>
        </w:numPr>
        <w:spacing w:line="360" w:lineRule="auto"/>
        <w:ind w:left="142" w:hanging="142"/>
        <w:jc w:val="both"/>
        <w:rPr>
          <w:szCs w:val="28"/>
        </w:rPr>
      </w:pPr>
      <w:r w:rsidRPr="004754F4">
        <w:rPr>
          <w:szCs w:val="28"/>
        </w:rPr>
        <w:t>«Экономика данных и цифровая трансформация государства».</w:t>
      </w:r>
    </w:p>
    <w:p w14:paraId="4C954E86" w14:textId="77777777" w:rsidR="00250C9C" w:rsidRPr="004754F4" w:rsidRDefault="00250C9C" w:rsidP="00250C9C">
      <w:pPr>
        <w:pStyle w:val="a3"/>
        <w:spacing w:line="360" w:lineRule="auto"/>
        <w:ind w:left="0" w:firstLine="708"/>
        <w:rPr>
          <w:rFonts w:cs="Times New Roman"/>
          <w:szCs w:val="28"/>
          <w:lang w:eastAsia="ru-RU"/>
        </w:rPr>
      </w:pPr>
      <w:r w:rsidRPr="004754F4">
        <w:rPr>
          <w:rFonts w:cs="Times New Roman"/>
          <w:szCs w:val="28"/>
          <w:lang w:eastAsia="ru-RU"/>
        </w:rPr>
        <w:t>В городском округе Щёлково за 1 квартал 2025 года в рамках 3 национальных проектов осуществлялась реализация 4 федеральных проектов:</w:t>
      </w:r>
    </w:p>
    <w:p w14:paraId="16F24F63" w14:textId="77777777" w:rsidR="00250C9C" w:rsidRPr="004754F4" w:rsidRDefault="00250C9C" w:rsidP="00250C9C">
      <w:pPr>
        <w:pStyle w:val="a3"/>
        <w:spacing w:line="360" w:lineRule="auto"/>
        <w:ind w:left="0" w:firstLine="708"/>
        <w:rPr>
          <w:rFonts w:cs="Times New Roman"/>
          <w:sz w:val="10"/>
          <w:szCs w:val="10"/>
          <w:lang w:eastAsia="ru-RU"/>
        </w:rPr>
      </w:pPr>
    </w:p>
    <w:p w14:paraId="68DC413C" w14:textId="77777777" w:rsidR="00250C9C" w:rsidRPr="004754F4" w:rsidRDefault="00250C9C" w:rsidP="00250C9C">
      <w:pPr>
        <w:pStyle w:val="a3"/>
        <w:numPr>
          <w:ilvl w:val="0"/>
          <w:numId w:val="2"/>
        </w:numPr>
        <w:spacing w:line="360" w:lineRule="auto"/>
        <w:ind w:left="284" w:hanging="284"/>
        <w:rPr>
          <w:rFonts w:cs="Times New Roman"/>
          <w:i/>
          <w:szCs w:val="28"/>
          <w:lang w:eastAsia="ru-RU"/>
        </w:rPr>
      </w:pPr>
      <w:r w:rsidRPr="004754F4">
        <w:rPr>
          <w:rFonts w:cs="Times New Roman"/>
          <w:i/>
          <w:szCs w:val="28"/>
          <w:lang w:eastAsia="ru-RU"/>
        </w:rPr>
        <w:t>Национальный проект "Инфраструктура для жизни":</w:t>
      </w:r>
    </w:p>
    <w:p w14:paraId="64BF8472" w14:textId="77777777" w:rsidR="00250C9C" w:rsidRPr="00FD1869" w:rsidRDefault="00250C9C" w:rsidP="00250C9C">
      <w:pPr>
        <w:pStyle w:val="a3"/>
        <w:numPr>
          <w:ilvl w:val="0"/>
          <w:numId w:val="5"/>
        </w:numPr>
        <w:spacing w:line="360" w:lineRule="auto"/>
        <w:ind w:left="567" w:firstLine="0"/>
        <w:rPr>
          <w:rFonts w:cs="Times New Roman"/>
          <w:szCs w:val="28"/>
          <w:lang w:eastAsia="ru-RU"/>
        </w:rPr>
      </w:pPr>
      <w:r w:rsidRPr="00FD1869">
        <w:rPr>
          <w:rFonts w:cs="Times New Roman"/>
          <w:szCs w:val="28"/>
          <w:lang w:eastAsia="ru-RU"/>
        </w:rPr>
        <w:t xml:space="preserve">Федеральный проект "Модернизация коммунальной инфраструктуры"; </w:t>
      </w:r>
    </w:p>
    <w:p w14:paraId="2248E79A" w14:textId="77777777" w:rsidR="00250C9C" w:rsidRPr="00FD1869" w:rsidRDefault="00250C9C" w:rsidP="00250C9C">
      <w:pPr>
        <w:pStyle w:val="a3"/>
        <w:numPr>
          <w:ilvl w:val="0"/>
          <w:numId w:val="5"/>
        </w:numPr>
        <w:spacing w:line="360" w:lineRule="auto"/>
        <w:ind w:left="567" w:firstLine="0"/>
        <w:rPr>
          <w:rFonts w:cs="Times New Roman"/>
          <w:szCs w:val="28"/>
          <w:lang w:eastAsia="ru-RU"/>
        </w:rPr>
      </w:pPr>
      <w:r w:rsidRPr="00FD1869">
        <w:rPr>
          <w:rFonts w:cs="Times New Roman"/>
          <w:szCs w:val="28"/>
          <w:lang w:eastAsia="ru-RU"/>
        </w:rPr>
        <w:t>Федеральный проект "Формирование комфортной городской среды".</w:t>
      </w:r>
    </w:p>
    <w:p w14:paraId="61E9BEC8" w14:textId="77777777" w:rsidR="00250C9C" w:rsidRPr="004754F4" w:rsidRDefault="00250C9C" w:rsidP="00250C9C">
      <w:pPr>
        <w:pStyle w:val="a3"/>
        <w:numPr>
          <w:ilvl w:val="0"/>
          <w:numId w:val="2"/>
        </w:numPr>
        <w:spacing w:line="360" w:lineRule="auto"/>
        <w:ind w:left="284" w:hanging="284"/>
        <w:rPr>
          <w:rFonts w:cs="Times New Roman"/>
          <w:i/>
          <w:szCs w:val="28"/>
          <w:lang w:eastAsia="ru-RU"/>
        </w:rPr>
      </w:pPr>
      <w:r w:rsidRPr="004754F4">
        <w:rPr>
          <w:rFonts w:cs="Times New Roman"/>
          <w:i/>
          <w:szCs w:val="28"/>
          <w:lang w:eastAsia="ru-RU"/>
        </w:rPr>
        <w:t>Национальный проект "Молодежь и дети":</w:t>
      </w:r>
    </w:p>
    <w:p w14:paraId="5F48F591" w14:textId="77777777" w:rsidR="00250C9C" w:rsidRPr="00FD1869" w:rsidRDefault="00250C9C" w:rsidP="00250C9C">
      <w:pPr>
        <w:pStyle w:val="a3"/>
        <w:numPr>
          <w:ilvl w:val="0"/>
          <w:numId w:val="5"/>
        </w:numPr>
        <w:spacing w:line="360" w:lineRule="auto"/>
        <w:ind w:left="567" w:firstLine="0"/>
        <w:rPr>
          <w:rFonts w:cs="Times New Roman"/>
          <w:szCs w:val="28"/>
          <w:lang w:eastAsia="ru-RU"/>
        </w:rPr>
      </w:pPr>
      <w:r w:rsidRPr="00FD1869">
        <w:rPr>
          <w:rFonts w:cs="Times New Roman"/>
          <w:szCs w:val="28"/>
          <w:lang w:eastAsia="ru-RU"/>
        </w:rPr>
        <w:t>Федеральный проект "Педагоги и наставники";</w:t>
      </w:r>
    </w:p>
    <w:p w14:paraId="0D019FA2" w14:textId="77777777" w:rsidR="00250C9C" w:rsidRPr="004754F4" w:rsidRDefault="00250C9C" w:rsidP="00250C9C">
      <w:pPr>
        <w:pStyle w:val="a3"/>
        <w:numPr>
          <w:ilvl w:val="0"/>
          <w:numId w:val="2"/>
        </w:numPr>
        <w:spacing w:line="360" w:lineRule="auto"/>
        <w:ind w:left="284" w:hanging="284"/>
        <w:rPr>
          <w:rFonts w:cs="Times New Roman"/>
          <w:i/>
          <w:szCs w:val="28"/>
          <w:lang w:eastAsia="ru-RU"/>
        </w:rPr>
      </w:pPr>
      <w:r w:rsidRPr="004754F4">
        <w:rPr>
          <w:rFonts w:cs="Times New Roman"/>
          <w:i/>
          <w:szCs w:val="28"/>
          <w:lang w:eastAsia="ru-RU"/>
        </w:rPr>
        <w:t>Национальный проект "Семья":</w:t>
      </w:r>
    </w:p>
    <w:p w14:paraId="1255C92B" w14:textId="77777777" w:rsidR="00250C9C" w:rsidRPr="00FD1869" w:rsidRDefault="00250C9C" w:rsidP="00250C9C">
      <w:pPr>
        <w:pStyle w:val="a3"/>
        <w:numPr>
          <w:ilvl w:val="0"/>
          <w:numId w:val="5"/>
        </w:numPr>
        <w:spacing w:line="360" w:lineRule="auto"/>
        <w:ind w:left="567" w:firstLine="0"/>
        <w:rPr>
          <w:rFonts w:cs="Times New Roman"/>
          <w:szCs w:val="28"/>
          <w:lang w:eastAsia="ru-RU"/>
        </w:rPr>
      </w:pPr>
      <w:r w:rsidRPr="00FD1869">
        <w:rPr>
          <w:rFonts w:cs="Times New Roman"/>
          <w:szCs w:val="28"/>
          <w:lang w:eastAsia="ru-RU"/>
        </w:rPr>
        <w:t xml:space="preserve">Федеральный проект "Семейные ценности и инфраструктура культуры". </w:t>
      </w:r>
    </w:p>
    <w:p w14:paraId="00133CC2" w14:textId="77777777" w:rsidR="00250C9C" w:rsidRDefault="00250C9C" w:rsidP="00250C9C">
      <w:pPr>
        <w:pStyle w:val="a3"/>
        <w:spacing w:line="360" w:lineRule="auto"/>
        <w:ind w:left="709"/>
        <w:rPr>
          <w:rFonts w:cs="Times New Roman"/>
          <w:szCs w:val="28"/>
          <w:highlight w:val="yellow"/>
          <w:lang w:eastAsia="ru-RU"/>
        </w:rPr>
      </w:pPr>
    </w:p>
    <w:p w14:paraId="7D0E928C" w14:textId="77777777" w:rsidR="00250C9C" w:rsidRPr="00D2020F" w:rsidRDefault="00250C9C" w:rsidP="00250C9C">
      <w:pPr>
        <w:rPr>
          <w:sz w:val="28"/>
          <w:szCs w:val="28"/>
        </w:rPr>
      </w:pPr>
      <w:r w:rsidRPr="00D2020F">
        <w:rPr>
          <w:sz w:val="28"/>
          <w:szCs w:val="28"/>
        </w:rPr>
        <w:t>Согласно решению Совета депутатов от 11.12.2024 № 48/9-14-НПА «О бюджете городского округа Щёлково Московской области на 2025 год и на плановый период 2026 и 2027 годов» на реализацию мероприятий по национальным проектам в бюджете городского округа Щёлково утверждены расходы в сумме 1 503 016,5 тыс. рублей или 7,8 % от общей суммы расходов бюджета (</w:t>
      </w:r>
      <w:r w:rsidRPr="00D2020F">
        <w:rPr>
          <w:bCs/>
          <w:sz w:val="28"/>
          <w:szCs w:val="28"/>
        </w:rPr>
        <w:t>19 167 610,2 </w:t>
      </w:r>
      <w:r w:rsidRPr="00D2020F">
        <w:rPr>
          <w:sz w:val="28"/>
          <w:szCs w:val="28"/>
        </w:rPr>
        <w:t xml:space="preserve">тыс. рублей). </w:t>
      </w:r>
    </w:p>
    <w:p w14:paraId="33190E48" w14:textId="77777777" w:rsidR="00250C9C" w:rsidRPr="00D2020F" w:rsidRDefault="00250C9C" w:rsidP="00250C9C">
      <w:pPr>
        <w:rPr>
          <w:bCs/>
          <w:sz w:val="28"/>
          <w:szCs w:val="28"/>
        </w:rPr>
      </w:pPr>
      <w:r w:rsidRPr="00D2020F">
        <w:rPr>
          <w:sz w:val="28"/>
          <w:szCs w:val="28"/>
        </w:rPr>
        <w:t xml:space="preserve">Согласно показателям сводной бюджетной росписи на 01.04.2024 года, </w:t>
      </w:r>
      <w:r w:rsidRPr="00D2020F">
        <w:rPr>
          <w:bCs/>
          <w:sz w:val="28"/>
          <w:szCs w:val="28"/>
        </w:rPr>
        <w:t>общая сумма плановых показателей на исполнение Национальных проектов также составляет 1 503 016,5 тыс. рублей</w:t>
      </w:r>
      <w:r w:rsidRPr="00D2020F">
        <w:rPr>
          <w:sz w:val="28"/>
          <w:szCs w:val="28"/>
        </w:rPr>
        <w:t>.</w:t>
      </w:r>
    </w:p>
    <w:p w14:paraId="6345A65D" w14:textId="77777777" w:rsidR="00250C9C" w:rsidRPr="00D2020F" w:rsidRDefault="00250C9C" w:rsidP="00250C9C">
      <w:pPr>
        <w:pStyle w:val="a3"/>
        <w:spacing w:line="360" w:lineRule="auto"/>
        <w:ind w:left="0"/>
        <w:rPr>
          <w:rFonts w:cs="Times New Roman"/>
          <w:szCs w:val="28"/>
          <w:lang w:eastAsia="ru-RU"/>
        </w:rPr>
      </w:pPr>
    </w:p>
    <w:p w14:paraId="020C1F32" w14:textId="386BCE44" w:rsidR="00250C9C" w:rsidRDefault="00250C9C" w:rsidP="00250C9C">
      <w:pPr>
        <w:pStyle w:val="a3"/>
        <w:spacing w:line="360" w:lineRule="auto"/>
        <w:ind w:left="0" w:firstLine="708"/>
        <w:rPr>
          <w:rFonts w:cs="Times New Roman"/>
          <w:szCs w:val="28"/>
          <w:lang w:eastAsia="ru-RU"/>
        </w:rPr>
      </w:pPr>
      <w:r w:rsidRPr="00EF4D67">
        <w:rPr>
          <w:rFonts w:cs="Times New Roman"/>
          <w:szCs w:val="28"/>
          <w:lang w:eastAsia="ru-RU"/>
        </w:rPr>
        <w:t>В ходе экспертно-аналитического мероприятия проведен анализ исполнения бюджета городского округа Щёлково по национальным проектам за 1 квартал 2025 года на основании Отчета об исполнении бюджета городского округа Щёлково за 1 квартал 2025 года (форма 0503117) и сводной бюджетной росписи на 1 апреля 2025 года. Данные представлены в следующей таблице:</w:t>
      </w:r>
    </w:p>
    <w:p w14:paraId="1AD4DC20" w14:textId="730D6DCC" w:rsidR="00D2020F" w:rsidRDefault="00D2020F" w:rsidP="00250C9C">
      <w:pPr>
        <w:pStyle w:val="a3"/>
        <w:spacing w:line="360" w:lineRule="auto"/>
        <w:ind w:left="0" w:firstLine="708"/>
        <w:rPr>
          <w:rFonts w:cs="Times New Roman"/>
          <w:szCs w:val="28"/>
          <w:lang w:eastAsia="ru-RU"/>
        </w:rPr>
      </w:pPr>
    </w:p>
    <w:p w14:paraId="653A1176" w14:textId="7FBCBA80" w:rsidR="00D2020F" w:rsidRDefault="00D2020F" w:rsidP="00250C9C">
      <w:pPr>
        <w:pStyle w:val="a3"/>
        <w:spacing w:line="360" w:lineRule="auto"/>
        <w:ind w:left="0" w:firstLine="708"/>
        <w:rPr>
          <w:rFonts w:cs="Times New Roman"/>
          <w:szCs w:val="28"/>
          <w:lang w:eastAsia="ru-RU"/>
        </w:rPr>
      </w:pPr>
    </w:p>
    <w:p w14:paraId="064BAA27" w14:textId="77777777" w:rsidR="00D2020F" w:rsidRPr="00EF4D67" w:rsidRDefault="00D2020F" w:rsidP="00250C9C">
      <w:pPr>
        <w:pStyle w:val="a3"/>
        <w:spacing w:line="360" w:lineRule="auto"/>
        <w:ind w:left="0" w:firstLine="708"/>
        <w:rPr>
          <w:rFonts w:cs="Times New Roman"/>
          <w:szCs w:val="28"/>
          <w:lang w:eastAsia="ru-RU"/>
        </w:rPr>
      </w:pPr>
      <w:bookmarkStart w:id="0" w:name="_GoBack"/>
      <w:bookmarkEnd w:id="0"/>
    </w:p>
    <w:p w14:paraId="261579BD" w14:textId="77777777" w:rsidR="00250C9C" w:rsidRPr="003122E2" w:rsidRDefault="00250C9C" w:rsidP="00250C9C">
      <w:pPr>
        <w:jc w:val="right"/>
      </w:pPr>
      <w:r w:rsidRPr="003122E2">
        <w:lastRenderedPageBreak/>
        <w:t>Таблица № 1</w:t>
      </w:r>
    </w:p>
    <w:p w14:paraId="20EC0076" w14:textId="77777777" w:rsidR="00250C9C" w:rsidRPr="003122E2" w:rsidRDefault="00250C9C" w:rsidP="00250C9C">
      <w:pPr>
        <w:jc w:val="right"/>
      </w:pPr>
      <w:r w:rsidRPr="003122E2">
        <w:t>(тыс. рублей)</w:t>
      </w:r>
    </w:p>
    <w:tbl>
      <w:tblPr>
        <w:tblW w:w="9680" w:type="dxa"/>
        <w:tblLook w:val="04A0" w:firstRow="1" w:lastRow="0" w:firstColumn="1" w:lastColumn="0" w:noHBand="0" w:noVBand="1"/>
      </w:tblPr>
      <w:tblGrid>
        <w:gridCol w:w="4200"/>
        <w:gridCol w:w="1500"/>
        <w:gridCol w:w="1340"/>
        <w:gridCol w:w="1220"/>
        <w:gridCol w:w="1420"/>
      </w:tblGrid>
      <w:tr w:rsidR="00250C9C" w:rsidRPr="00EF4D67" w14:paraId="717D85E8" w14:textId="77777777" w:rsidTr="006C73ED">
        <w:trPr>
          <w:trHeight w:val="507"/>
          <w:tblHeader/>
        </w:trPr>
        <w:tc>
          <w:tcPr>
            <w:tcW w:w="4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DA6D36" w14:textId="77777777" w:rsidR="00250C9C" w:rsidRPr="00EF4D67" w:rsidRDefault="00250C9C" w:rsidP="006C73ED">
            <w:pPr>
              <w:jc w:val="center"/>
              <w:rPr>
                <w:b/>
                <w:bCs/>
                <w:sz w:val="18"/>
                <w:szCs w:val="18"/>
              </w:rPr>
            </w:pPr>
            <w:r w:rsidRPr="00EF4D67">
              <w:rPr>
                <w:b/>
                <w:bCs/>
                <w:sz w:val="18"/>
                <w:szCs w:val="18"/>
              </w:rPr>
              <w:t>Наименования</w:t>
            </w:r>
          </w:p>
        </w:tc>
        <w:tc>
          <w:tcPr>
            <w:tcW w:w="1500" w:type="dxa"/>
            <w:vMerge w:val="restart"/>
            <w:tcBorders>
              <w:top w:val="single" w:sz="4" w:space="0" w:color="auto"/>
              <w:left w:val="single" w:sz="4" w:space="0" w:color="auto"/>
              <w:bottom w:val="nil"/>
              <w:right w:val="nil"/>
            </w:tcBorders>
            <w:shd w:val="clear" w:color="auto" w:fill="auto"/>
            <w:vAlign w:val="center"/>
            <w:hideMark/>
          </w:tcPr>
          <w:p w14:paraId="0E9C68E4" w14:textId="77777777" w:rsidR="00250C9C" w:rsidRPr="00EF4D67" w:rsidRDefault="00250C9C" w:rsidP="006C73ED">
            <w:pPr>
              <w:jc w:val="center"/>
              <w:rPr>
                <w:b/>
                <w:bCs/>
                <w:sz w:val="18"/>
                <w:szCs w:val="18"/>
              </w:rPr>
            </w:pPr>
            <w:r w:rsidRPr="00EF4D67">
              <w:rPr>
                <w:b/>
                <w:bCs/>
                <w:sz w:val="18"/>
                <w:szCs w:val="18"/>
              </w:rPr>
              <w:t>Утвержденные показатели</w:t>
            </w:r>
          </w:p>
        </w:tc>
        <w:tc>
          <w:tcPr>
            <w:tcW w:w="1340" w:type="dxa"/>
            <w:vMerge w:val="restart"/>
            <w:tcBorders>
              <w:top w:val="single" w:sz="4" w:space="0" w:color="auto"/>
              <w:left w:val="single" w:sz="4" w:space="0" w:color="auto"/>
              <w:bottom w:val="nil"/>
              <w:right w:val="single" w:sz="4" w:space="0" w:color="auto"/>
            </w:tcBorders>
            <w:shd w:val="clear" w:color="auto" w:fill="auto"/>
            <w:vAlign w:val="center"/>
            <w:hideMark/>
          </w:tcPr>
          <w:p w14:paraId="2170B61E" w14:textId="77777777" w:rsidR="00250C9C" w:rsidRPr="00EF4D67" w:rsidRDefault="00250C9C" w:rsidP="006C73ED">
            <w:pPr>
              <w:jc w:val="center"/>
              <w:rPr>
                <w:b/>
                <w:bCs/>
                <w:sz w:val="18"/>
                <w:szCs w:val="18"/>
              </w:rPr>
            </w:pPr>
            <w:r w:rsidRPr="00EF4D67">
              <w:rPr>
                <w:b/>
                <w:bCs/>
                <w:sz w:val="18"/>
                <w:szCs w:val="18"/>
              </w:rPr>
              <w:t xml:space="preserve">Показатели СБР </w:t>
            </w:r>
          </w:p>
        </w:tc>
        <w:tc>
          <w:tcPr>
            <w:tcW w:w="1220" w:type="dxa"/>
            <w:vMerge w:val="restart"/>
            <w:tcBorders>
              <w:top w:val="single" w:sz="4" w:space="0" w:color="auto"/>
              <w:left w:val="single" w:sz="4" w:space="0" w:color="auto"/>
              <w:bottom w:val="nil"/>
              <w:right w:val="single" w:sz="4" w:space="0" w:color="auto"/>
            </w:tcBorders>
            <w:shd w:val="clear" w:color="auto" w:fill="auto"/>
            <w:vAlign w:val="center"/>
            <w:hideMark/>
          </w:tcPr>
          <w:p w14:paraId="7C0754B7" w14:textId="77777777" w:rsidR="00250C9C" w:rsidRPr="00EF4D67" w:rsidRDefault="00250C9C" w:rsidP="006C73ED">
            <w:pPr>
              <w:jc w:val="center"/>
              <w:rPr>
                <w:b/>
                <w:bCs/>
                <w:sz w:val="18"/>
                <w:szCs w:val="18"/>
              </w:rPr>
            </w:pPr>
            <w:r w:rsidRPr="00EF4D67">
              <w:rPr>
                <w:b/>
                <w:bCs/>
                <w:sz w:val="18"/>
                <w:szCs w:val="18"/>
              </w:rPr>
              <w:t xml:space="preserve">Исполнено за </w:t>
            </w:r>
          </w:p>
        </w:tc>
        <w:tc>
          <w:tcPr>
            <w:tcW w:w="1420" w:type="dxa"/>
            <w:vMerge w:val="restart"/>
            <w:tcBorders>
              <w:top w:val="single" w:sz="4" w:space="0" w:color="auto"/>
              <w:left w:val="nil"/>
              <w:bottom w:val="nil"/>
              <w:right w:val="single" w:sz="4" w:space="0" w:color="auto"/>
            </w:tcBorders>
            <w:shd w:val="clear" w:color="auto" w:fill="auto"/>
            <w:vAlign w:val="center"/>
            <w:hideMark/>
          </w:tcPr>
          <w:p w14:paraId="4049FD0C" w14:textId="77777777" w:rsidR="00250C9C" w:rsidRPr="00EF4D67" w:rsidRDefault="00250C9C" w:rsidP="006C73ED">
            <w:pPr>
              <w:jc w:val="center"/>
              <w:rPr>
                <w:b/>
                <w:bCs/>
                <w:sz w:val="18"/>
                <w:szCs w:val="18"/>
              </w:rPr>
            </w:pPr>
            <w:r w:rsidRPr="00EF4D67">
              <w:rPr>
                <w:b/>
                <w:bCs/>
                <w:sz w:val="18"/>
                <w:szCs w:val="18"/>
              </w:rPr>
              <w:t>% исполнения от показателей СБР</w:t>
            </w:r>
          </w:p>
        </w:tc>
      </w:tr>
      <w:tr w:rsidR="00250C9C" w:rsidRPr="00EF4D67" w14:paraId="41751FC1" w14:textId="77777777" w:rsidTr="006C73ED">
        <w:trPr>
          <w:trHeight w:val="507"/>
          <w:tblHeader/>
        </w:trPr>
        <w:tc>
          <w:tcPr>
            <w:tcW w:w="4200" w:type="dxa"/>
            <w:vMerge/>
            <w:tcBorders>
              <w:top w:val="single" w:sz="4" w:space="0" w:color="auto"/>
              <w:left w:val="single" w:sz="4" w:space="0" w:color="auto"/>
              <w:bottom w:val="single" w:sz="4" w:space="0" w:color="000000"/>
              <w:right w:val="single" w:sz="4" w:space="0" w:color="auto"/>
            </w:tcBorders>
            <w:vAlign w:val="center"/>
            <w:hideMark/>
          </w:tcPr>
          <w:p w14:paraId="7786F93C" w14:textId="77777777" w:rsidR="00250C9C" w:rsidRPr="00EF4D67" w:rsidRDefault="00250C9C" w:rsidP="006C73ED">
            <w:pPr>
              <w:rPr>
                <w:b/>
                <w:bCs/>
                <w:sz w:val="18"/>
                <w:szCs w:val="18"/>
              </w:rPr>
            </w:pPr>
          </w:p>
        </w:tc>
        <w:tc>
          <w:tcPr>
            <w:tcW w:w="1500" w:type="dxa"/>
            <w:vMerge/>
            <w:tcBorders>
              <w:top w:val="single" w:sz="4" w:space="0" w:color="auto"/>
              <w:left w:val="single" w:sz="4" w:space="0" w:color="auto"/>
              <w:bottom w:val="nil"/>
              <w:right w:val="nil"/>
            </w:tcBorders>
            <w:vAlign w:val="center"/>
            <w:hideMark/>
          </w:tcPr>
          <w:p w14:paraId="101458A1" w14:textId="77777777" w:rsidR="00250C9C" w:rsidRPr="00EF4D67" w:rsidRDefault="00250C9C" w:rsidP="006C73ED">
            <w:pPr>
              <w:rPr>
                <w:b/>
                <w:bCs/>
                <w:sz w:val="18"/>
                <w:szCs w:val="18"/>
              </w:rPr>
            </w:pPr>
          </w:p>
        </w:tc>
        <w:tc>
          <w:tcPr>
            <w:tcW w:w="1340" w:type="dxa"/>
            <w:vMerge/>
            <w:tcBorders>
              <w:top w:val="single" w:sz="4" w:space="0" w:color="auto"/>
              <w:left w:val="single" w:sz="4" w:space="0" w:color="auto"/>
              <w:bottom w:val="nil"/>
              <w:right w:val="single" w:sz="4" w:space="0" w:color="auto"/>
            </w:tcBorders>
            <w:vAlign w:val="center"/>
            <w:hideMark/>
          </w:tcPr>
          <w:p w14:paraId="7798C644" w14:textId="77777777" w:rsidR="00250C9C" w:rsidRPr="00EF4D67" w:rsidRDefault="00250C9C" w:rsidP="006C73ED">
            <w:pPr>
              <w:rPr>
                <w:b/>
                <w:bCs/>
                <w:sz w:val="18"/>
                <w:szCs w:val="18"/>
              </w:rPr>
            </w:pPr>
          </w:p>
        </w:tc>
        <w:tc>
          <w:tcPr>
            <w:tcW w:w="1220" w:type="dxa"/>
            <w:vMerge/>
            <w:tcBorders>
              <w:top w:val="single" w:sz="4" w:space="0" w:color="auto"/>
              <w:left w:val="single" w:sz="4" w:space="0" w:color="auto"/>
              <w:bottom w:val="nil"/>
              <w:right w:val="single" w:sz="4" w:space="0" w:color="auto"/>
            </w:tcBorders>
            <w:vAlign w:val="center"/>
            <w:hideMark/>
          </w:tcPr>
          <w:p w14:paraId="3AFB1E3B" w14:textId="77777777" w:rsidR="00250C9C" w:rsidRPr="00EF4D67" w:rsidRDefault="00250C9C" w:rsidP="006C73ED">
            <w:pPr>
              <w:rPr>
                <w:b/>
                <w:bCs/>
                <w:sz w:val="18"/>
                <w:szCs w:val="18"/>
              </w:rPr>
            </w:pPr>
          </w:p>
        </w:tc>
        <w:tc>
          <w:tcPr>
            <w:tcW w:w="1420" w:type="dxa"/>
            <w:vMerge/>
            <w:tcBorders>
              <w:top w:val="single" w:sz="4" w:space="0" w:color="auto"/>
              <w:left w:val="nil"/>
              <w:bottom w:val="nil"/>
              <w:right w:val="single" w:sz="4" w:space="0" w:color="auto"/>
            </w:tcBorders>
            <w:vAlign w:val="center"/>
            <w:hideMark/>
          </w:tcPr>
          <w:p w14:paraId="4EC39D44" w14:textId="77777777" w:rsidR="00250C9C" w:rsidRPr="00EF4D67" w:rsidRDefault="00250C9C" w:rsidP="006C73ED">
            <w:pPr>
              <w:rPr>
                <w:b/>
                <w:bCs/>
                <w:sz w:val="18"/>
                <w:szCs w:val="18"/>
              </w:rPr>
            </w:pPr>
          </w:p>
        </w:tc>
      </w:tr>
      <w:tr w:rsidR="00250C9C" w:rsidRPr="00EF4D67" w14:paraId="799039FE" w14:textId="77777777" w:rsidTr="006C73ED">
        <w:trPr>
          <w:trHeight w:val="507"/>
          <w:tblHeader/>
        </w:trPr>
        <w:tc>
          <w:tcPr>
            <w:tcW w:w="4200" w:type="dxa"/>
            <w:vMerge/>
            <w:tcBorders>
              <w:top w:val="single" w:sz="4" w:space="0" w:color="auto"/>
              <w:left w:val="single" w:sz="4" w:space="0" w:color="auto"/>
              <w:bottom w:val="single" w:sz="4" w:space="0" w:color="000000"/>
              <w:right w:val="single" w:sz="4" w:space="0" w:color="auto"/>
            </w:tcBorders>
            <w:vAlign w:val="center"/>
            <w:hideMark/>
          </w:tcPr>
          <w:p w14:paraId="45501816" w14:textId="77777777" w:rsidR="00250C9C" w:rsidRPr="00EF4D67" w:rsidRDefault="00250C9C" w:rsidP="006C73ED">
            <w:pPr>
              <w:rPr>
                <w:b/>
                <w:bCs/>
                <w:sz w:val="18"/>
                <w:szCs w:val="18"/>
              </w:rPr>
            </w:pPr>
          </w:p>
        </w:tc>
        <w:tc>
          <w:tcPr>
            <w:tcW w:w="1500" w:type="dxa"/>
            <w:vMerge w:val="restart"/>
            <w:tcBorders>
              <w:top w:val="nil"/>
              <w:left w:val="single" w:sz="4" w:space="0" w:color="auto"/>
              <w:bottom w:val="single" w:sz="4" w:space="0" w:color="000000"/>
              <w:right w:val="nil"/>
            </w:tcBorders>
            <w:shd w:val="clear" w:color="auto" w:fill="auto"/>
            <w:vAlign w:val="center"/>
            <w:hideMark/>
          </w:tcPr>
          <w:p w14:paraId="2CB8F031" w14:textId="77777777" w:rsidR="00250C9C" w:rsidRPr="00EF4D67" w:rsidRDefault="00250C9C" w:rsidP="006C73ED">
            <w:pPr>
              <w:jc w:val="center"/>
              <w:rPr>
                <w:b/>
                <w:bCs/>
                <w:sz w:val="18"/>
                <w:szCs w:val="18"/>
              </w:rPr>
            </w:pPr>
            <w:r w:rsidRPr="00EF4D67">
              <w:rPr>
                <w:b/>
                <w:bCs/>
                <w:sz w:val="18"/>
                <w:szCs w:val="18"/>
              </w:rPr>
              <w:t>на 2025 год</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4DE3465E" w14:textId="77777777" w:rsidR="00250C9C" w:rsidRPr="00EF4D67" w:rsidRDefault="00250C9C" w:rsidP="006C73ED">
            <w:pPr>
              <w:jc w:val="center"/>
              <w:rPr>
                <w:b/>
                <w:bCs/>
                <w:sz w:val="18"/>
                <w:szCs w:val="18"/>
              </w:rPr>
            </w:pPr>
            <w:r w:rsidRPr="00EF4D67">
              <w:rPr>
                <w:b/>
                <w:bCs/>
                <w:sz w:val="18"/>
                <w:szCs w:val="18"/>
              </w:rPr>
              <w:t>на 01.04.2025</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230F5154" w14:textId="77777777" w:rsidR="00250C9C" w:rsidRPr="00EF4D67" w:rsidRDefault="00250C9C" w:rsidP="006C73ED">
            <w:pPr>
              <w:jc w:val="center"/>
              <w:rPr>
                <w:b/>
                <w:bCs/>
                <w:sz w:val="18"/>
                <w:szCs w:val="18"/>
              </w:rPr>
            </w:pPr>
            <w:r w:rsidRPr="00EF4D67">
              <w:rPr>
                <w:b/>
                <w:bCs/>
                <w:sz w:val="18"/>
                <w:szCs w:val="18"/>
              </w:rPr>
              <w:t>1 квартал 2025 года</w:t>
            </w:r>
          </w:p>
        </w:tc>
        <w:tc>
          <w:tcPr>
            <w:tcW w:w="1420" w:type="dxa"/>
            <w:vMerge/>
            <w:tcBorders>
              <w:top w:val="single" w:sz="4" w:space="0" w:color="auto"/>
              <w:left w:val="nil"/>
              <w:bottom w:val="nil"/>
              <w:right w:val="single" w:sz="4" w:space="0" w:color="auto"/>
            </w:tcBorders>
            <w:vAlign w:val="center"/>
            <w:hideMark/>
          </w:tcPr>
          <w:p w14:paraId="1DAFBA71" w14:textId="77777777" w:rsidR="00250C9C" w:rsidRPr="00EF4D67" w:rsidRDefault="00250C9C" w:rsidP="006C73ED">
            <w:pPr>
              <w:rPr>
                <w:b/>
                <w:bCs/>
                <w:sz w:val="18"/>
                <w:szCs w:val="18"/>
              </w:rPr>
            </w:pPr>
          </w:p>
        </w:tc>
      </w:tr>
      <w:tr w:rsidR="00250C9C" w:rsidRPr="00EF4D67" w14:paraId="33475BF2" w14:textId="77777777" w:rsidTr="006C73ED">
        <w:trPr>
          <w:trHeight w:val="240"/>
          <w:tblHeader/>
        </w:trPr>
        <w:tc>
          <w:tcPr>
            <w:tcW w:w="4200" w:type="dxa"/>
            <w:vMerge/>
            <w:tcBorders>
              <w:top w:val="single" w:sz="4" w:space="0" w:color="auto"/>
              <w:left w:val="single" w:sz="4" w:space="0" w:color="auto"/>
              <w:bottom w:val="single" w:sz="4" w:space="0" w:color="000000"/>
              <w:right w:val="single" w:sz="4" w:space="0" w:color="auto"/>
            </w:tcBorders>
            <w:vAlign w:val="center"/>
            <w:hideMark/>
          </w:tcPr>
          <w:p w14:paraId="2D0DC747" w14:textId="77777777" w:rsidR="00250C9C" w:rsidRPr="00EF4D67" w:rsidRDefault="00250C9C" w:rsidP="006C73ED">
            <w:pPr>
              <w:rPr>
                <w:b/>
                <w:bCs/>
                <w:sz w:val="18"/>
                <w:szCs w:val="18"/>
              </w:rPr>
            </w:pPr>
          </w:p>
        </w:tc>
        <w:tc>
          <w:tcPr>
            <w:tcW w:w="1500" w:type="dxa"/>
            <w:vMerge/>
            <w:tcBorders>
              <w:top w:val="nil"/>
              <w:left w:val="single" w:sz="4" w:space="0" w:color="auto"/>
              <w:bottom w:val="single" w:sz="4" w:space="0" w:color="000000"/>
              <w:right w:val="nil"/>
            </w:tcBorders>
            <w:vAlign w:val="center"/>
            <w:hideMark/>
          </w:tcPr>
          <w:p w14:paraId="04A2A7F8" w14:textId="77777777" w:rsidR="00250C9C" w:rsidRPr="00EF4D67" w:rsidRDefault="00250C9C" w:rsidP="006C73ED">
            <w:pPr>
              <w:rPr>
                <w:b/>
                <w:bCs/>
                <w:sz w:val="18"/>
                <w:szCs w:val="18"/>
              </w:rPr>
            </w:pPr>
          </w:p>
        </w:tc>
        <w:tc>
          <w:tcPr>
            <w:tcW w:w="1340" w:type="dxa"/>
            <w:vMerge/>
            <w:tcBorders>
              <w:top w:val="nil"/>
              <w:left w:val="single" w:sz="4" w:space="0" w:color="auto"/>
              <w:bottom w:val="single" w:sz="4" w:space="0" w:color="000000"/>
              <w:right w:val="single" w:sz="4" w:space="0" w:color="auto"/>
            </w:tcBorders>
            <w:vAlign w:val="center"/>
            <w:hideMark/>
          </w:tcPr>
          <w:p w14:paraId="6F1278E8" w14:textId="77777777" w:rsidR="00250C9C" w:rsidRPr="00EF4D67" w:rsidRDefault="00250C9C" w:rsidP="006C73ED">
            <w:pPr>
              <w:rPr>
                <w:b/>
                <w:bCs/>
                <w:sz w:val="18"/>
                <w:szCs w:val="18"/>
              </w:rPr>
            </w:pPr>
          </w:p>
        </w:tc>
        <w:tc>
          <w:tcPr>
            <w:tcW w:w="1220" w:type="dxa"/>
            <w:vMerge/>
            <w:tcBorders>
              <w:top w:val="nil"/>
              <w:left w:val="single" w:sz="4" w:space="0" w:color="auto"/>
              <w:bottom w:val="single" w:sz="4" w:space="0" w:color="000000"/>
              <w:right w:val="single" w:sz="4" w:space="0" w:color="auto"/>
            </w:tcBorders>
            <w:vAlign w:val="center"/>
            <w:hideMark/>
          </w:tcPr>
          <w:p w14:paraId="32B555BE" w14:textId="77777777" w:rsidR="00250C9C" w:rsidRPr="00EF4D67" w:rsidRDefault="00250C9C" w:rsidP="006C73ED">
            <w:pPr>
              <w:rPr>
                <w:b/>
                <w:bCs/>
                <w:sz w:val="18"/>
                <w:szCs w:val="18"/>
              </w:rPr>
            </w:pPr>
          </w:p>
        </w:tc>
        <w:tc>
          <w:tcPr>
            <w:tcW w:w="1420" w:type="dxa"/>
            <w:tcBorders>
              <w:top w:val="nil"/>
              <w:left w:val="nil"/>
              <w:bottom w:val="single" w:sz="4" w:space="0" w:color="auto"/>
              <w:right w:val="single" w:sz="4" w:space="0" w:color="auto"/>
            </w:tcBorders>
            <w:shd w:val="clear" w:color="auto" w:fill="auto"/>
            <w:vAlign w:val="center"/>
            <w:hideMark/>
          </w:tcPr>
          <w:p w14:paraId="71A71E6E" w14:textId="77777777" w:rsidR="00250C9C" w:rsidRPr="00EF4D67" w:rsidRDefault="00250C9C" w:rsidP="006C73ED">
            <w:pPr>
              <w:jc w:val="center"/>
              <w:rPr>
                <w:b/>
                <w:bCs/>
                <w:sz w:val="18"/>
                <w:szCs w:val="18"/>
              </w:rPr>
            </w:pPr>
            <w:r w:rsidRPr="00EF4D67">
              <w:rPr>
                <w:b/>
                <w:bCs/>
                <w:sz w:val="18"/>
                <w:szCs w:val="18"/>
              </w:rPr>
              <w:t>на 01.04.2025</w:t>
            </w:r>
          </w:p>
        </w:tc>
      </w:tr>
      <w:tr w:rsidR="00250C9C" w:rsidRPr="00EF4D67" w14:paraId="3DA57187" w14:textId="77777777" w:rsidTr="006C73ED">
        <w:trPr>
          <w:trHeight w:val="192"/>
          <w:tblHeader/>
        </w:trPr>
        <w:tc>
          <w:tcPr>
            <w:tcW w:w="4200" w:type="dxa"/>
            <w:tcBorders>
              <w:top w:val="nil"/>
              <w:left w:val="single" w:sz="4" w:space="0" w:color="auto"/>
              <w:bottom w:val="single" w:sz="4" w:space="0" w:color="auto"/>
              <w:right w:val="nil"/>
            </w:tcBorders>
            <w:shd w:val="clear" w:color="auto" w:fill="auto"/>
            <w:vAlign w:val="center"/>
            <w:hideMark/>
          </w:tcPr>
          <w:p w14:paraId="539F21AA" w14:textId="77777777" w:rsidR="00250C9C" w:rsidRPr="00EF4D67" w:rsidRDefault="00250C9C" w:rsidP="006C73ED">
            <w:pPr>
              <w:jc w:val="center"/>
              <w:rPr>
                <w:b/>
                <w:bCs/>
                <w:sz w:val="18"/>
                <w:szCs w:val="18"/>
              </w:rPr>
            </w:pPr>
            <w:r w:rsidRPr="00EF4D67">
              <w:rPr>
                <w:b/>
                <w:bCs/>
                <w:sz w:val="18"/>
                <w:szCs w:val="18"/>
              </w:rPr>
              <w:t>1</w:t>
            </w:r>
          </w:p>
        </w:tc>
        <w:tc>
          <w:tcPr>
            <w:tcW w:w="1500" w:type="dxa"/>
            <w:tcBorders>
              <w:top w:val="nil"/>
              <w:left w:val="single" w:sz="4" w:space="0" w:color="auto"/>
              <w:bottom w:val="single" w:sz="4" w:space="0" w:color="auto"/>
              <w:right w:val="nil"/>
            </w:tcBorders>
            <w:shd w:val="clear" w:color="auto" w:fill="auto"/>
            <w:vAlign w:val="center"/>
            <w:hideMark/>
          </w:tcPr>
          <w:p w14:paraId="1ADB4CEE" w14:textId="77777777" w:rsidR="00250C9C" w:rsidRPr="00EF4D67" w:rsidRDefault="00250C9C" w:rsidP="006C73ED">
            <w:pPr>
              <w:jc w:val="center"/>
              <w:rPr>
                <w:b/>
                <w:bCs/>
                <w:sz w:val="18"/>
                <w:szCs w:val="18"/>
              </w:rPr>
            </w:pPr>
            <w:r w:rsidRPr="00EF4D67">
              <w:rPr>
                <w:b/>
                <w:bCs/>
                <w:sz w:val="18"/>
                <w:szCs w:val="18"/>
              </w:rPr>
              <w:t>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A22F597" w14:textId="77777777" w:rsidR="00250C9C" w:rsidRPr="00EF4D67" w:rsidRDefault="00250C9C" w:rsidP="006C73ED">
            <w:pPr>
              <w:jc w:val="center"/>
              <w:rPr>
                <w:b/>
                <w:bCs/>
                <w:sz w:val="18"/>
                <w:szCs w:val="18"/>
              </w:rPr>
            </w:pPr>
            <w:r w:rsidRPr="00EF4D67">
              <w:rPr>
                <w:b/>
                <w:bCs/>
                <w:sz w:val="18"/>
                <w:szCs w:val="18"/>
              </w:rPr>
              <w:t>3</w:t>
            </w:r>
          </w:p>
        </w:tc>
        <w:tc>
          <w:tcPr>
            <w:tcW w:w="1220" w:type="dxa"/>
            <w:tcBorders>
              <w:top w:val="nil"/>
              <w:left w:val="nil"/>
              <w:bottom w:val="single" w:sz="4" w:space="0" w:color="auto"/>
              <w:right w:val="single" w:sz="4" w:space="0" w:color="auto"/>
            </w:tcBorders>
            <w:shd w:val="clear" w:color="auto" w:fill="auto"/>
            <w:vAlign w:val="center"/>
            <w:hideMark/>
          </w:tcPr>
          <w:p w14:paraId="5A34855C" w14:textId="77777777" w:rsidR="00250C9C" w:rsidRPr="00EF4D67" w:rsidRDefault="00250C9C" w:rsidP="006C73ED">
            <w:pPr>
              <w:jc w:val="center"/>
              <w:rPr>
                <w:b/>
                <w:bCs/>
                <w:sz w:val="18"/>
                <w:szCs w:val="18"/>
              </w:rPr>
            </w:pPr>
            <w:r w:rsidRPr="00EF4D67">
              <w:rPr>
                <w:b/>
                <w:bCs/>
                <w:sz w:val="18"/>
                <w:szCs w:val="18"/>
              </w:rPr>
              <w:t>4</w:t>
            </w:r>
          </w:p>
        </w:tc>
        <w:tc>
          <w:tcPr>
            <w:tcW w:w="1420" w:type="dxa"/>
            <w:tcBorders>
              <w:top w:val="nil"/>
              <w:left w:val="nil"/>
              <w:bottom w:val="single" w:sz="4" w:space="0" w:color="auto"/>
              <w:right w:val="single" w:sz="4" w:space="0" w:color="auto"/>
            </w:tcBorders>
            <w:shd w:val="clear" w:color="auto" w:fill="auto"/>
            <w:vAlign w:val="center"/>
            <w:hideMark/>
          </w:tcPr>
          <w:p w14:paraId="2BECFCA8" w14:textId="77777777" w:rsidR="00250C9C" w:rsidRPr="00EF4D67" w:rsidRDefault="00250C9C" w:rsidP="006C73ED">
            <w:pPr>
              <w:jc w:val="center"/>
              <w:rPr>
                <w:b/>
                <w:bCs/>
                <w:sz w:val="18"/>
                <w:szCs w:val="18"/>
              </w:rPr>
            </w:pPr>
            <w:r w:rsidRPr="00EF4D67">
              <w:rPr>
                <w:b/>
                <w:bCs/>
                <w:sz w:val="18"/>
                <w:szCs w:val="18"/>
              </w:rPr>
              <w:t>5</w:t>
            </w:r>
          </w:p>
        </w:tc>
      </w:tr>
      <w:tr w:rsidR="00250C9C" w:rsidRPr="00EF4D67" w14:paraId="471C8B4A" w14:textId="77777777" w:rsidTr="006C73ED">
        <w:trPr>
          <w:trHeight w:val="828"/>
        </w:trPr>
        <w:tc>
          <w:tcPr>
            <w:tcW w:w="4200" w:type="dxa"/>
            <w:tcBorders>
              <w:top w:val="nil"/>
              <w:left w:val="single" w:sz="4" w:space="0" w:color="auto"/>
              <w:bottom w:val="single" w:sz="4" w:space="0" w:color="auto"/>
              <w:right w:val="nil"/>
            </w:tcBorders>
            <w:shd w:val="clear" w:color="auto" w:fill="auto"/>
            <w:vAlign w:val="center"/>
            <w:hideMark/>
          </w:tcPr>
          <w:p w14:paraId="0F01203D" w14:textId="77777777" w:rsidR="00250C9C" w:rsidRPr="00EF4D67" w:rsidRDefault="00250C9C" w:rsidP="006C73ED">
            <w:pPr>
              <w:rPr>
                <w:b/>
                <w:bCs/>
                <w:sz w:val="22"/>
              </w:rPr>
            </w:pPr>
            <w:r w:rsidRPr="00EF4D67">
              <w:rPr>
                <w:b/>
                <w:bCs/>
                <w:sz w:val="22"/>
              </w:rPr>
              <w:t>ОБЩИЙ ОБЪЕМ РАСХОДОВ БЮДЖЕТА НА РЕАЛИЗАЦИЮ НАЦИОНАЛЬНЫХ ПРОЕКТОВ, в т.ч.:</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14:paraId="393E6F9F" w14:textId="77777777" w:rsidR="00250C9C" w:rsidRPr="00EF4D67" w:rsidRDefault="00250C9C" w:rsidP="006C73ED">
            <w:pPr>
              <w:jc w:val="center"/>
              <w:rPr>
                <w:b/>
                <w:bCs/>
                <w:sz w:val="22"/>
              </w:rPr>
            </w:pPr>
            <w:r w:rsidRPr="00EF4D67">
              <w:rPr>
                <w:b/>
                <w:bCs/>
                <w:sz w:val="22"/>
              </w:rPr>
              <w:t xml:space="preserve">1 503 016,5 </w:t>
            </w:r>
          </w:p>
        </w:tc>
        <w:tc>
          <w:tcPr>
            <w:tcW w:w="1340" w:type="dxa"/>
            <w:tcBorders>
              <w:top w:val="nil"/>
              <w:left w:val="nil"/>
              <w:bottom w:val="single" w:sz="4" w:space="0" w:color="auto"/>
              <w:right w:val="single" w:sz="4" w:space="0" w:color="auto"/>
            </w:tcBorders>
            <w:shd w:val="clear" w:color="auto" w:fill="auto"/>
            <w:vAlign w:val="center"/>
            <w:hideMark/>
          </w:tcPr>
          <w:p w14:paraId="2B4CE7BA" w14:textId="77777777" w:rsidR="00250C9C" w:rsidRPr="00EF4D67" w:rsidRDefault="00250C9C" w:rsidP="006C73ED">
            <w:pPr>
              <w:jc w:val="center"/>
              <w:rPr>
                <w:b/>
                <w:bCs/>
                <w:sz w:val="22"/>
              </w:rPr>
            </w:pPr>
            <w:r w:rsidRPr="00EF4D67">
              <w:rPr>
                <w:b/>
                <w:bCs/>
                <w:sz w:val="22"/>
              </w:rPr>
              <w:t xml:space="preserve">1 503 016,5 </w:t>
            </w:r>
          </w:p>
        </w:tc>
        <w:tc>
          <w:tcPr>
            <w:tcW w:w="1220" w:type="dxa"/>
            <w:tcBorders>
              <w:top w:val="nil"/>
              <w:left w:val="nil"/>
              <w:bottom w:val="single" w:sz="4" w:space="0" w:color="auto"/>
              <w:right w:val="single" w:sz="4" w:space="0" w:color="auto"/>
            </w:tcBorders>
            <w:shd w:val="clear" w:color="auto" w:fill="auto"/>
            <w:vAlign w:val="center"/>
            <w:hideMark/>
          </w:tcPr>
          <w:p w14:paraId="4062908E" w14:textId="77777777" w:rsidR="00250C9C" w:rsidRPr="00EF4D67" w:rsidRDefault="00250C9C" w:rsidP="006C73ED">
            <w:pPr>
              <w:jc w:val="center"/>
              <w:rPr>
                <w:b/>
                <w:bCs/>
                <w:sz w:val="22"/>
              </w:rPr>
            </w:pPr>
            <w:r w:rsidRPr="00EF4D67">
              <w:rPr>
                <w:b/>
                <w:bCs/>
                <w:sz w:val="22"/>
              </w:rPr>
              <w:t xml:space="preserve">28 844,6 </w:t>
            </w:r>
          </w:p>
        </w:tc>
        <w:tc>
          <w:tcPr>
            <w:tcW w:w="1420" w:type="dxa"/>
            <w:tcBorders>
              <w:top w:val="nil"/>
              <w:left w:val="nil"/>
              <w:bottom w:val="single" w:sz="4" w:space="0" w:color="auto"/>
              <w:right w:val="single" w:sz="4" w:space="0" w:color="auto"/>
            </w:tcBorders>
            <w:shd w:val="clear" w:color="auto" w:fill="auto"/>
            <w:vAlign w:val="center"/>
            <w:hideMark/>
          </w:tcPr>
          <w:p w14:paraId="20506417" w14:textId="77777777" w:rsidR="00250C9C" w:rsidRPr="00EF4D67" w:rsidRDefault="00250C9C" w:rsidP="006C73ED">
            <w:pPr>
              <w:jc w:val="center"/>
              <w:rPr>
                <w:b/>
                <w:bCs/>
                <w:sz w:val="22"/>
              </w:rPr>
            </w:pPr>
            <w:r w:rsidRPr="00EF4D67">
              <w:rPr>
                <w:b/>
                <w:bCs/>
                <w:sz w:val="22"/>
              </w:rPr>
              <w:t xml:space="preserve">1,9 </w:t>
            </w:r>
          </w:p>
        </w:tc>
      </w:tr>
      <w:tr w:rsidR="00250C9C" w:rsidRPr="00EF4D67" w14:paraId="4E23E209" w14:textId="77777777" w:rsidTr="006C73ED">
        <w:trPr>
          <w:trHeight w:val="456"/>
        </w:trPr>
        <w:tc>
          <w:tcPr>
            <w:tcW w:w="4200" w:type="dxa"/>
            <w:tcBorders>
              <w:top w:val="nil"/>
              <w:left w:val="single" w:sz="4" w:space="0" w:color="auto"/>
              <w:bottom w:val="single" w:sz="4" w:space="0" w:color="auto"/>
              <w:right w:val="nil"/>
            </w:tcBorders>
            <w:shd w:val="clear" w:color="000000" w:fill="E2EFDA"/>
            <w:vAlign w:val="center"/>
            <w:hideMark/>
          </w:tcPr>
          <w:p w14:paraId="2D1873EB" w14:textId="77777777" w:rsidR="00250C9C" w:rsidRPr="00EF4D67" w:rsidRDefault="00250C9C" w:rsidP="006C73ED">
            <w:pPr>
              <w:jc w:val="center"/>
              <w:rPr>
                <w:b/>
                <w:bCs/>
                <w:sz w:val="22"/>
              </w:rPr>
            </w:pPr>
            <w:r w:rsidRPr="00EF4D67">
              <w:rPr>
                <w:b/>
                <w:bCs/>
                <w:sz w:val="22"/>
              </w:rPr>
              <w:t xml:space="preserve">Национальный проект </w:t>
            </w:r>
            <w:r w:rsidRPr="00EF4D67">
              <w:rPr>
                <w:b/>
                <w:bCs/>
                <w:sz w:val="22"/>
              </w:rPr>
              <w:br/>
              <w:t>"Инфраструктура для жизни"</w:t>
            </w:r>
          </w:p>
        </w:tc>
        <w:tc>
          <w:tcPr>
            <w:tcW w:w="1500" w:type="dxa"/>
            <w:tcBorders>
              <w:top w:val="nil"/>
              <w:left w:val="single" w:sz="4" w:space="0" w:color="auto"/>
              <w:bottom w:val="single" w:sz="4" w:space="0" w:color="auto"/>
              <w:right w:val="single" w:sz="4" w:space="0" w:color="auto"/>
            </w:tcBorders>
            <w:shd w:val="clear" w:color="000000" w:fill="E2EFDA"/>
            <w:vAlign w:val="center"/>
            <w:hideMark/>
          </w:tcPr>
          <w:p w14:paraId="1E23D6A4" w14:textId="77777777" w:rsidR="00250C9C" w:rsidRPr="00EF4D67" w:rsidRDefault="00250C9C" w:rsidP="006C73ED">
            <w:pPr>
              <w:jc w:val="right"/>
              <w:rPr>
                <w:b/>
                <w:bCs/>
                <w:sz w:val="22"/>
              </w:rPr>
            </w:pPr>
            <w:r w:rsidRPr="00EF4D67">
              <w:rPr>
                <w:b/>
                <w:bCs/>
                <w:sz w:val="22"/>
              </w:rPr>
              <w:t>1 365 165,9</w:t>
            </w:r>
          </w:p>
        </w:tc>
        <w:tc>
          <w:tcPr>
            <w:tcW w:w="1340" w:type="dxa"/>
            <w:tcBorders>
              <w:top w:val="nil"/>
              <w:left w:val="nil"/>
              <w:bottom w:val="single" w:sz="4" w:space="0" w:color="auto"/>
              <w:right w:val="single" w:sz="4" w:space="0" w:color="auto"/>
            </w:tcBorders>
            <w:shd w:val="clear" w:color="000000" w:fill="E2EFDA"/>
            <w:vAlign w:val="center"/>
            <w:hideMark/>
          </w:tcPr>
          <w:p w14:paraId="5FEE0401" w14:textId="77777777" w:rsidR="00250C9C" w:rsidRPr="00EF4D67" w:rsidRDefault="00250C9C" w:rsidP="006C73ED">
            <w:pPr>
              <w:jc w:val="right"/>
              <w:rPr>
                <w:b/>
                <w:bCs/>
                <w:sz w:val="22"/>
              </w:rPr>
            </w:pPr>
            <w:r w:rsidRPr="00EF4D67">
              <w:rPr>
                <w:b/>
                <w:bCs/>
                <w:sz w:val="22"/>
              </w:rPr>
              <w:t>1 365 165,9</w:t>
            </w:r>
          </w:p>
        </w:tc>
        <w:tc>
          <w:tcPr>
            <w:tcW w:w="1220" w:type="dxa"/>
            <w:tcBorders>
              <w:top w:val="nil"/>
              <w:left w:val="nil"/>
              <w:bottom w:val="single" w:sz="4" w:space="0" w:color="auto"/>
              <w:right w:val="single" w:sz="4" w:space="0" w:color="auto"/>
            </w:tcBorders>
            <w:shd w:val="clear" w:color="000000" w:fill="E2EFDA"/>
            <w:vAlign w:val="center"/>
            <w:hideMark/>
          </w:tcPr>
          <w:p w14:paraId="491C7D91" w14:textId="77777777" w:rsidR="00250C9C" w:rsidRPr="00EF4D67" w:rsidRDefault="00250C9C" w:rsidP="006C73ED">
            <w:pPr>
              <w:jc w:val="right"/>
              <w:rPr>
                <w:b/>
                <w:bCs/>
                <w:sz w:val="22"/>
              </w:rPr>
            </w:pPr>
            <w:r w:rsidRPr="00EF4D67">
              <w:rPr>
                <w:b/>
                <w:bCs/>
                <w:sz w:val="22"/>
              </w:rPr>
              <w:t>-</w:t>
            </w:r>
          </w:p>
        </w:tc>
        <w:tc>
          <w:tcPr>
            <w:tcW w:w="1420" w:type="dxa"/>
            <w:tcBorders>
              <w:top w:val="nil"/>
              <w:left w:val="nil"/>
              <w:bottom w:val="single" w:sz="4" w:space="0" w:color="auto"/>
              <w:right w:val="single" w:sz="4" w:space="0" w:color="auto"/>
            </w:tcBorders>
            <w:shd w:val="clear" w:color="000000" w:fill="E2EFDA"/>
            <w:vAlign w:val="center"/>
            <w:hideMark/>
          </w:tcPr>
          <w:p w14:paraId="650A1065" w14:textId="77777777" w:rsidR="00250C9C" w:rsidRPr="00EF4D67" w:rsidRDefault="00250C9C" w:rsidP="006C73ED">
            <w:pPr>
              <w:jc w:val="right"/>
              <w:rPr>
                <w:b/>
                <w:bCs/>
                <w:sz w:val="22"/>
              </w:rPr>
            </w:pPr>
            <w:r w:rsidRPr="00EF4D67">
              <w:rPr>
                <w:b/>
                <w:bCs/>
                <w:sz w:val="22"/>
              </w:rPr>
              <w:t>-</w:t>
            </w:r>
          </w:p>
        </w:tc>
      </w:tr>
      <w:tr w:rsidR="00250C9C" w:rsidRPr="00EF4D67" w14:paraId="0493D508" w14:textId="77777777" w:rsidTr="006C73ED">
        <w:trPr>
          <w:trHeight w:val="684"/>
        </w:trPr>
        <w:tc>
          <w:tcPr>
            <w:tcW w:w="4200" w:type="dxa"/>
            <w:tcBorders>
              <w:top w:val="nil"/>
              <w:left w:val="single" w:sz="4" w:space="0" w:color="auto"/>
              <w:bottom w:val="single" w:sz="4" w:space="0" w:color="auto"/>
              <w:right w:val="single" w:sz="4" w:space="0" w:color="auto"/>
            </w:tcBorders>
            <w:shd w:val="clear" w:color="auto" w:fill="auto"/>
            <w:vAlign w:val="center"/>
            <w:hideMark/>
          </w:tcPr>
          <w:p w14:paraId="51A349F6" w14:textId="77777777" w:rsidR="00250C9C" w:rsidRPr="00EF4D67" w:rsidRDefault="00250C9C" w:rsidP="006C73ED">
            <w:pPr>
              <w:rPr>
                <w:b/>
                <w:bCs/>
                <w:sz w:val="22"/>
              </w:rPr>
            </w:pPr>
            <w:r w:rsidRPr="00EF4D67">
              <w:rPr>
                <w:b/>
                <w:bCs/>
                <w:sz w:val="22"/>
                <w:u w:val="single"/>
              </w:rPr>
              <w:t>Федеральный проект "Модернизация коммунальной инфраструктуры"</w:t>
            </w:r>
            <w:r w:rsidRPr="00EF4D67">
              <w:rPr>
                <w:b/>
                <w:bCs/>
                <w:sz w:val="22"/>
              </w:rPr>
              <w:t>. Из них реализация по муниципальной программе:</w:t>
            </w:r>
          </w:p>
        </w:tc>
        <w:tc>
          <w:tcPr>
            <w:tcW w:w="1500" w:type="dxa"/>
            <w:tcBorders>
              <w:top w:val="nil"/>
              <w:left w:val="nil"/>
              <w:bottom w:val="single" w:sz="4" w:space="0" w:color="auto"/>
              <w:right w:val="single" w:sz="4" w:space="0" w:color="auto"/>
            </w:tcBorders>
            <w:shd w:val="clear" w:color="auto" w:fill="auto"/>
            <w:vAlign w:val="center"/>
            <w:hideMark/>
          </w:tcPr>
          <w:p w14:paraId="00594248" w14:textId="77777777" w:rsidR="00250C9C" w:rsidRPr="00EF4D67" w:rsidRDefault="00250C9C" w:rsidP="006C73ED">
            <w:pPr>
              <w:jc w:val="right"/>
              <w:rPr>
                <w:b/>
                <w:bCs/>
                <w:sz w:val="22"/>
              </w:rPr>
            </w:pPr>
            <w:r w:rsidRPr="00EF4D67">
              <w:rPr>
                <w:b/>
                <w:bCs/>
                <w:sz w:val="22"/>
              </w:rPr>
              <w:t>219 900,7</w:t>
            </w:r>
          </w:p>
        </w:tc>
        <w:tc>
          <w:tcPr>
            <w:tcW w:w="1340" w:type="dxa"/>
            <w:tcBorders>
              <w:top w:val="nil"/>
              <w:left w:val="nil"/>
              <w:bottom w:val="single" w:sz="4" w:space="0" w:color="auto"/>
              <w:right w:val="single" w:sz="4" w:space="0" w:color="auto"/>
            </w:tcBorders>
            <w:shd w:val="clear" w:color="auto" w:fill="auto"/>
            <w:vAlign w:val="center"/>
            <w:hideMark/>
          </w:tcPr>
          <w:p w14:paraId="7B506472" w14:textId="77777777" w:rsidR="00250C9C" w:rsidRPr="00EF4D67" w:rsidRDefault="00250C9C" w:rsidP="006C73ED">
            <w:pPr>
              <w:jc w:val="right"/>
              <w:rPr>
                <w:b/>
                <w:bCs/>
                <w:sz w:val="22"/>
              </w:rPr>
            </w:pPr>
            <w:r w:rsidRPr="00EF4D67">
              <w:rPr>
                <w:b/>
                <w:bCs/>
                <w:sz w:val="22"/>
              </w:rPr>
              <w:t>219 900,7</w:t>
            </w:r>
          </w:p>
        </w:tc>
        <w:tc>
          <w:tcPr>
            <w:tcW w:w="1220" w:type="dxa"/>
            <w:tcBorders>
              <w:top w:val="nil"/>
              <w:left w:val="nil"/>
              <w:bottom w:val="single" w:sz="4" w:space="0" w:color="auto"/>
              <w:right w:val="single" w:sz="4" w:space="0" w:color="auto"/>
            </w:tcBorders>
            <w:shd w:val="clear" w:color="auto" w:fill="auto"/>
            <w:vAlign w:val="center"/>
            <w:hideMark/>
          </w:tcPr>
          <w:p w14:paraId="562A74A2" w14:textId="77777777" w:rsidR="00250C9C" w:rsidRPr="00EF4D67" w:rsidRDefault="00250C9C" w:rsidP="006C73ED">
            <w:pPr>
              <w:jc w:val="right"/>
              <w:rPr>
                <w:b/>
                <w:bCs/>
                <w:sz w:val="22"/>
              </w:rPr>
            </w:pPr>
            <w:r w:rsidRPr="00EF4D67">
              <w:rPr>
                <w:b/>
                <w:bCs/>
                <w:sz w:val="22"/>
              </w:rPr>
              <w:t>-</w:t>
            </w:r>
          </w:p>
        </w:tc>
        <w:tc>
          <w:tcPr>
            <w:tcW w:w="1420" w:type="dxa"/>
            <w:tcBorders>
              <w:top w:val="nil"/>
              <w:left w:val="nil"/>
              <w:bottom w:val="single" w:sz="4" w:space="0" w:color="auto"/>
              <w:right w:val="single" w:sz="4" w:space="0" w:color="auto"/>
            </w:tcBorders>
            <w:shd w:val="clear" w:color="auto" w:fill="auto"/>
            <w:vAlign w:val="center"/>
            <w:hideMark/>
          </w:tcPr>
          <w:p w14:paraId="35C93F72" w14:textId="77777777" w:rsidR="00250C9C" w:rsidRPr="00EF4D67" w:rsidRDefault="00250C9C" w:rsidP="006C73ED">
            <w:pPr>
              <w:jc w:val="right"/>
              <w:rPr>
                <w:b/>
                <w:bCs/>
                <w:sz w:val="22"/>
              </w:rPr>
            </w:pPr>
            <w:r w:rsidRPr="00EF4D67">
              <w:rPr>
                <w:b/>
                <w:bCs/>
                <w:sz w:val="22"/>
              </w:rPr>
              <w:t>-</w:t>
            </w:r>
          </w:p>
        </w:tc>
      </w:tr>
      <w:tr w:rsidR="00250C9C" w:rsidRPr="00EF4D67" w14:paraId="0ADC2650" w14:textId="77777777" w:rsidTr="006C73ED">
        <w:trPr>
          <w:trHeight w:val="720"/>
        </w:trPr>
        <w:tc>
          <w:tcPr>
            <w:tcW w:w="4200" w:type="dxa"/>
            <w:tcBorders>
              <w:top w:val="nil"/>
              <w:left w:val="single" w:sz="4" w:space="0" w:color="auto"/>
              <w:bottom w:val="single" w:sz="4" w:space="0" w:color="auto"/>
              <w:right w:val="single" w:sz="4" w:space="0" w:color="auto"/>
            </w:tcBorders>
            <w:shd w:val="clear" w:color="auto" w:fill="auto"/>
            <w:vAlign w:val="center"/>
            <w:hideMark/>
          </w:tcPr>
          <w:p w14:paraId="36603480" w14:textId="77777777" w:rsidR="00250C9C" w:rsidRPr="00EF4D67" w:rsidRDefault="00250C9C" w:rsidP="006C73ED">
            <w:pPr>
              <w:rPr>
                <w:sz w:val="22"/>
              </w:rPr>
            </w:pPr>
            <w:r w:rsidRPr="00EF4D67">
              <w:rPr>
                <w:sz w:val="22"/>
              </w:rPr>
              <w:t>"Развитие инженерной инфраструктуры, энергоэффективности и отрасли обращения с отходами"</w:t>
            </w:r>
          </w:p>
        </w:tc>
        <w:tc>
          <w:tcPr>
            <w:tcW w:w="1500" w:type="dxa"/>
            <w:tcBorders>
              <w:top w:val="nil"/>
              <w:left w:val="nil"/>
              <w:bottom w:val="single" w:sz="4" w:space="0" w:color="auto"/>
              <w:right w:val="single" w:sz="4" w:space="0" w:color="auto"/>
            </w:tcBorders>
            <w:shd w:val="clear" w:color="auto" w:fill="auto"/>
            <w:vAlign w:val="center"/>
            <w:hideMark/>
          </w:tcPr>
          <w:p w14:paraId="23CAECDE" w14:textId="77777777" w:rsidR="00250C9C" w:rsidRPr="00EF4D67" w:rsidRDefault="00250C9C" w:rsidP="006C73ED">
            <w:pPr>
              <w:jc w:val="right"/>
              <w:rPr>
                <w:sz w:val="22"/>
              </w:rPr>
            </w:pPr>
            <w:r w:rsidRPr="00EF4D67">
              <w:rPr>
                <w:sz w:val="22"/>
              </w:rPr>
              <w:t>219 900,7</w:t>
            </w:r>
          </w:p>
        </w:tc>
        <w:tc>
          <w:tcPr>
            <w:tcW w:w="1340" w:type="dxa"/>
            <w:tcBorders>
              <w:top w:val="nil"/>
              <w:left w:val="nil"/>
              <w:bottom w:val="single" w:sz="4" w:space="0" w:color="auto"/>
              <w:right w:val="single" w:sz="4" w:space="0" w:color="auto"/>
            </w:tcBorders>
            <w:shd w:val="clear" w:color="auto" w:fill="auto"/>
            <w:vAlign w:val="center"/>
            <w:hideMark/>
          </w:tcPr>
          <w:p w14:paraId="3AEDB65F" w14:textId="77777777" w:rsidR="00250C9C" w:rsidRPr="00EF4D67" w:rsidRDefault="00250C9C" w:rsidP="006C73ED">
            <w:pPr>
              <w:jc w:val="right"/>
              <w:rPr>
                <w:sz w:val="22"/>
              </w:rPr>
            </w:pPr>
            <w:r w:rsidRPr="00EF4D67">
              <w:rPr>
                <w:sz w:val="22"/>
              </w:rPr>
              <w:t>219 900,7</w:t>
            </w:r>
          </w:p>
        </w:tc>
        <w:tc>
          <w:tcPr>
            <w:tcW w:w="1220" w:type="dxa"/>
            <w:tcBorders>
              <w:top w:val="nil"/>
              <w:left w:val="nil"/>
              <w:bottom w:val="single" w:sz="4" w:space="0" w:color="auto"/>
              <w:right w:val="single" w:sz="4" w:space="0" w:color="auto"/>
            </w:tcBorders>
            <w:shd w:val="clear" w:color="auto" w:fill="auto"/>
            <w:vAlign w:val="center"/>
            <w:hideMark/>
          </w:tcPr>
          <w:p w14:paraId="4C7A3D6B" w14:textId="77777777" w:rsidR="00250C9C" w:rsidRPr="00EF4D67" w:rsidRDefault="00250C9C" w:rsidP="006C73ED">
            <w:pPr>
              <w:jc w:val="right"/>
              <w:rPr>
                <w:sz w:val="22"/>
              </w:rPr>
            </w:pPr>
            <w:r w:rsidRPr="00EF4D67">
              <w:rPr>
                <w:sz w:val="22"/>
              </w:rPr>
              <w:t>-</w:t>
            </w:r>
          </w:p>
        </w:tc>
        <w:tc>
          <w:tcPr>
            <w:tcW w:w="1420" w:type="dxa"/>
            <w:tcBorders>
              <w:top w:val="nil"/>
              <w:left w:val="nil"/>
              <w:bottom w:val="single" w:sz="4" w:space="0" w:color="auto"/>
              <w:right w:val="single" w:sz="4" w:space="0" w:color="auto"/>
            </w:tcBorders>
            <w:shd w:val="clear" w:color="auto" w:fill="auto"/>
            <w:vAlign w:val="center"/>
            <w:hideMark/>
          </w:tcPr>
          <w:p w14:paraId="089302B9" w14:textId="77777777" w:rsidR="00250C9C" w:rsidRPr="00EF4D67" w:rsidRDefault="00250C9C" w:rsidP="006C73ED">
            <w:pPr>
              <w:jc w:val="right"/>
              <w:rPr>
                <w:sz w:val="22"/>
              </w:rPr>
            </w:pPr>
            <w:r w:rsidRPr="00EF4D67">
              <w:rPr>
                <w:sz w:val="22"/>
              </w:rPr>
              <w:t>-</w:t>
            </w:r>
          </w:p>
        </w:tc>
      </w:tr>
      <w:tr w:rsidR="00250C9C" w:rsidRPr="00EF4D67" w14:paraId="40443E90" w14:textId="77777777" w:rsidTr="006C73ED">
        <w:trPr>
          <w:trHeight w:val="684"/>
        </w:trPr>
        <w:tc>
          <w:tcPr>
            <w:tcW w:w="4200" w:type="dxa"/>
            <w:tcBorders>
              <w:top w:val="nil"/>
              <w:left w:val="single" w:sz="4" w:space="0" w:color="auto"/>
              <w:bottom w:val="single" w:sz="4" w:space="0" w:color="auto"/>
              <w:right w:val="single" w:sz="4" w:space="0" w:color="auto"/>
            </w:tcBorders>
            <w:shd w:val="clear" w:color="auto" w:fill="auto"/>
            <w:vAlign w:val="center"/>
            <w:hideMark/>
          </w:tcPr>
          <w:p w14:paraId="3AB679E5" w14:textId="77777777" w:rsidR="00250C9C" w:rsidRPr="00EF4D67" w:rsidRDefault="00250C9C" w:rsidP="006C73ED">
            <w:pPr>
              <w:rPr>
                <w:b/>
                <w:bCs/>
                <w:sz w:val="22"/>
              </w:rPr>
            </w:pPr>
            <w:r w:rsidRPr="00EF4D67">
              <w:rPr>
                <w:b/>
                <w:bCs/>
                <w:sz w:val="22"/>
                <w:u w:val="single"/>
              </w:rPr>
              <w:t>Федеральный проект "Формирование комфортной городской среды"</w:t>
            </w:r>
            <w:r w:rsidRPr="00EF4D67">
              <w:rPr>
                <w:b/>
                <w:bCs/>
                <w:sz w:val="22"/>
              </w:rPr>
              <w:t>. Из них реализация по муниципальной программе:</w:t>
            </w:r>
          </w:p>
        </w:tc>
        <w:tc>
          <w:tcPr>
            <w:tcW w:w="1500" w:type="dxa"/>
            <w:tcBorders>
              <w:top w:val="nil"/>
              <w:left w:val="nil"/>
              <w:bottom w:val="single" w:sz="4" w:space="0" w:color="auto"/>
              <w:right w:val="single" w:sz="4" w:space="0" w:color="auto"/>
            </w:tcBorders>
            <w:shd w:val="clear" w:color="auto" w:fill="auto"/>
            <w:vAlign w:val="center"/>
            <w:hideMark/>
          </w:tcPr>
          <w:p w14:paraId="056F0DD4" w14:textId="77777777" w:rsidR="00250C9C" w:rsidRPr="00EF4D67" w:rsidRDefault="00250C9C" w:rsidP="006C73ED">
            <w:pPr>
              <w:jc w:val="right"/>
              <w:rPr>
                <w:b/>
                <w:bCs/>
                <w:sz w:val="22"/>
              </w:rPr>
            </w:pPr>
            <w:r w:rsidRPr="00EF4D67">
              <w:rPr>
                <w:b/>
                <w:bCs/>
                <w:sz w:val="22"/>
              </w:rPr>
              <w:t>1 145 265,2</w:t>
            </w:r>
          </w:p>
        </w:tc>
        <w:tc>
          <w:tcPr>
            <w:tcW w:w="1340" w:type="dxa"/>
            <w:tcBorders>
              <w:top w:val="nil"/>
              <w:left w:val="nil"/>
              <w:bottom w:val="single" w:sz="4" w:space="0" w:color="auto"/>
              <w:right w:val="single" w:sz="4" w:space="0" w:color="auto"/>
            </w:tcBorders>
            <w:shd w:val="clear" w:color="auto" w:fill="auto"/>
            <w:vAlign w:val="center"/>
            <w:hideMark/>
          </w:tcPr>
          <w:p w14:paraId="10722402" w14:textId="77777777" w:rsidR="00250C9C" w:rsidRPr="00EF4D67" w:rsidRDefault="00250C9C" w:rsidP="006C73ED">
            <w:pPr>
              <w:jc w:val="right"/>
              <w:rPr>
                <w:b/>
                <w:bCs/>
                <w:sz w:val="22"/>
              </w:rPr>
            </w:pPr>
            <w:r w:rsidRPr="00EF4D67">
              <w:rPr>
                <w:b/>
                <w:bCs/>
                <w:sz w:val="22"/>
              </w:rPr>
              <w:t>1 145 265,2</w:t>
            </w:r>
          </w:p>
        </w:tc>
        <w:tc>
          <w:tcPr>
            <w:tcW w:w="1220" w:type="dxa"/>
            <w:tcBorders>
              <w:top w:val="nil"/>
              <w:left w:val="nil"/>
              <w:bottom w:val="single" w:sz="4" w:space="0" w:color="auto"/>
              <w:right w:val="single" w:sz="4" w:space="0" w:color="auto"/>
            </w:tcBorders>
            <w:shd w:val="clear" w:color="auto" w:fill="auto"/>
            <w:vAlign w:val="center"/>
            <w:hideMark/>
          </w:tcPr>
          <w:p w14:paraId="05DC17BA" w14:textId="77777777" w:rsidR="00250C9C" w:rsidRPr="00EF4D67" w:rsidRDefault="00250C9C" w:rsidP="006C73ED">
            <w:pPr>
              <w:jc w:val="right"/>
              <w:rPr>
                <w:b/>
                <w:bCs/>
                <w:sz w:val="22"/>
              </w:rPr>
            </w:pPr>
            <w:r w:rsidRPr="00EF4D67">
              <w:rPr>
                <w:b/>
                <w:bCs/>
                <w:sz w:val="22"/>
              </w:rPr>
              <w:t>-</w:t>
            </w:r>
          </w:p>
        </w:tc>
        <w:tc>
          <w:tcPr>
            <w:tcW w:w="1420" w:type="dxa"/>
            <w:tcBorders>
              <w:top w:val="nil"/>
              <w:left w:val="nil"/>
              <w:bottom w:val="single" w:sz="4" w:space="0" w:color="auto"/>
              <w:right w:val="single" w:sz="4" w:space="0" w:color="auto"/>
            </w:tcBorders>
            <w:shd w:val="clear" w:color="auto" w:fill="auto"/>
            <w:vAlign w:val="center"/>
            <w:hideMark/>
          </w:tcPr>
          <w:p w14:paraId="6786FA7B" w14:textId="77777777" w:rsidR="00250C9C" w:rsidRPr="00EF4D67" w:rsidRDefault="00250C9C" w:rsidP="006C73ED">
            <w:pPr>
              <w:jc w:val="right"/>
              <w:rPr>
                <w:b/>
                <w:bCs/>
                <w:sz w:val="22"/>
              </w:rPr>
            </w:pPr>
            <w:r w:rsidRPr="00EF4D67">
              <w:rPr>
                <w:b/>
                <w:bCs/>
                <w:sz w:val="22"/>
              </w:rPr>
              <w:t>-</w:t>
            </w:r>
          </w:p>
        </w:tc>
      </w:tr>
      <w:tr w:rsidR="00250C9C" w:rsidRPr="00EF4D67" w14:paraId="19A189A1" w14:textId="77777777" w:rsidTr="006C73ED">
        <w:trPr>
          <w:trHeight w:val="480"/>
        </w:trPr>
        <w:tc>
          <w:tcPr>
            <w:tcW w:w="4200" w:type="dxa"/>
            <w:tcBorders>
              <w:top w:val="nil"/>
              <w:left w:val="single" w:sz="4" w:space="0" w:color="auto"/>
              <w:bottom w:val="single" w:sz="4" w:space="0" w:color="auto"/>
              <w:right w:val="nil"/>
            </w:tcBorders>
            <w:shd w:val="clear" w:color="auto" w:fill="auto"/>
            <w:vAlign w:val="center"/>
            <w:hideMark/>
          </w:tcPr>
          <w:p w14:paraId="1520FA26" w14:textId="77777777" w:rsidR="00250C9C" w:rsidRPr="00EF4D67" w:rsidRDefault="00250C9C" w:rsidP="006C73ED">
            <w:pPr>
              <w:rPr>
                <w:sz w:val="22"/>
              </w:rPr>
            </w:pPr>
            <w:r w:rsidRPr="00EF4D67">
              <w:rPr>
                <w:sz w:val="22"/>
              </w:rPr>
              <w:t>"Формирование современной комфортной городской среды"</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14:paraId="2D29437F" w14:textId="77777777" w:rsidR="00250C9C" w:rsidRPr="00EF4D67" w:rsidRDefault="00250C9C" w:rsidP="006C73ED">
            <w:pPr>
              <w:jc w:val="right"/>
              <w:rPr>
                <w:sz w:val="22"/>
              </w:rPr>
            </w:pPr>
            <w:r w:rsidRPr="00EF4D67">
              <w:rPr>
                <w:sz w:val="22"/>
              </w:rPr>
              <w:t>1 145 265,2</w:t>
            </w:r>
          </w:p>
        </w:tc>
        <w:tc>
          <w:tcPr>
            <w:tcW w:w="1340" w:type="dxa"/>
            <w:tcBorders>
              <w:top w:val="nil"/>
              <w:left w:val="nil"/>
              <w:bottom w:val="single" w:sz="4" w:space="0" w:color="auto"/>
              <w:right w:val="single" w:sz="4" w:space="0" w:color="auto"/>
            </w:tcBorders>
            <w:shd w:val="clear" w:color="auto" w:fill="auto"/>
            <w:vAlign w:val="center"/>
            <w:hideMark/>
          </w:tcPr>
          <w:p w14:paraId="230F21C0" w14:textId="77777777" w:rsidR="00250C9C" w:rsidRPr="00EF4D67" w:rsidRDefault="00250C9C" w:rsidP="006C73ED">
            <w:pPr>
              <w:jc w:val="right"/>
              <w:rPr>
                <w:sz w:val="22"/>
              </w:rPr>
            </w:pPr>
            <w:r w:rsidRPr="00EF4D67">
              <w:rPr>
                <w:sz w:val="22"/>
              </w:rPr>
              <w:t>1 145 265,2</w:t>
            </w:r>
          </w:p>
        </w:tc>
        <w:tc>
          <w:tcPr>
            <w:tcW w:w="1220" w:type="dxa"/>
            <w:tcBorders>
              <w:top w:val="nil"/>
              <w:left w:val="nil"/>
              <w:bottom w:val="single" w:sz="4" w:space="0" w:color="auto"/>
              <w:right w:val="single" w:sz="4" w:space="0" w:color="auto"/>
            </w:tcBorders>
            <w:shd w:val="clear" w:color="auto" w:fill="auto"/>
            <w:vAlign w:val="center"/>
            <w:hideMark/>
          </w:tcPr>
          <w:p w14:paraId="168E8896" w14:textId="77777777" w:rsidR="00250C9C" w:rsidRPr="00EF4D67" w:rsidRDefault="00250C9C" w:rsidP="006C73ED">
            <w:pPr>
              <w:jc w:val="right"/>
              <w:rPr>
                <w:sz w:val="22"/>
              </w:rPr>
            </w:pPr>
            <w:r w:rsidRPr="00EF4D67">
              <w:rPr>
                <w:sz w:val="22"/>
              </w:rPr>
              <w:t>-</w:t>
            </w:r>
          </w:p>
        </w:tc>
        <w:tc>
          <w:tcPr>
            <w:tcW w:w="1420" w:type="dxa"/>
            <w:tcBorders>
              <w:top w:val="nil"/>
              <w:left w:val="nil"/>
              <w:bottom w:val="single" w:sz="4" w:space="0" w:color="auto"/>
              <w:right w:val="single" w:sz="4" w:space="0" w:color="auto"/>
            </w:tcBorders>
            <w:shd w:val="clear" w:color="auto" w:fill="auto"/>
            <w:vAlign w:val="center"/>
            <w:hideMark/>
          </w:tcPr>
          <w:p w14:paraId="751AA10E" w14:textId="77777777" w:rsidR="00250C9C" w:rsidRPr="00EF4D67" w:rsidRDefault="00250C9C" w:rsidP="006C73ED">
            <w:pPr>
              <w:jc w:val="right"/>
              <w:rPr>
                <w:sz w:val="22"/>
              </w:rPr>
            </w:pPr>
            <w:r w:rsidRPr="00EF4D67">
              <w:rPr>
                <w:sz w:val="22"/>
              </w:rPr>
              <w:t>-</w:t>
            </w:r>
          </w:p>
        </w:tc>
      </w:tr>
      <w:tr w:rsidR="00250C9C" w:rsidRPr="00EF4D67" w14:paraId="5342812E" w14:textId="77777777" w:rsidTr="006C73ED">
        <w:trPr>
          <w:trHeight w:val="456"/>
        </w:trPr>
        <w:tc>
          <w:tcPr>
            <w:tcW w:w="4200" w:type="dxa"/>
            <w:tcBorders>
              <w:top w:val="nil"/>
              <w:left w:val="single" w:sz="4" w:space="0" w:color="auto"/>
              <w:bottom w:val="single" w:sz="4" w:space="0" w:color="auto"/>
              <w:right w:val="nil"/>
            </w:tcBorders>
            <w:shd w:val="clear" w:color="000000" w:fill="E2EFDA"/>
            <w:vAlign w:val="center"/>
            <w:hideMark/>
          </w:tcPr>
          <w:p w14:paraId="65299C8F" w14:textId="77777777" w:rsidR="00250C9C" w:rsidRPr="00EF4D67" w:rsidRDefault="00250C9C" w:rsidP="006C73ED">
            <w:pPr>
              <w:jc w:val="center"/>
              <w:rPr>
                <w:b/>
                <w:bCs/>
                <w:sz w:val="22"/>
              </w:rPr>
            </w:pPr>
            <w:r w:rsidRPr="00EF4D67">
              <w:rPr>
                <w:b/>
                <w:bCs/>
                <w:sz w:val="22"/>
              </w:rPr>
              <w:t xml:space="preserve">Национальный проект </w:t>
            </w:r>
            <w:r w:rsidRPr="00EF4D67">
              <w:rPr>
                <w:b/>
                <w:bCs/>
                <w:sz w:val="22"/>
              </w:rPr>
              <w:br/>
              <w:t>"Молодежь и дети"</w:t>
            </w:r>
          </w:p>
        </w:tc>
        <w:tc>
          <w:tcPr>
            <w:tcW w:w="1500" w:type="dxa"/>
            <w:tcBorders>
              <w:top w:val="nil"/>
              <w:left w:val="single" w:sz="4" w:space="0" w:color="auto"/>
              <w:bottom w:val="single" w:sz="4" w:space="0" w:color="auto"/>
              <w:right w:val="single" w:sz="4" w:space="0" w:color="auto"/>
            </w:tcBorders>
            <w:shd w:val="clear" w:color="000000" w:fill="E2EFDA"/>
            <w:vAlign w:val="center"/>
            <w:hideMark/>
          </w:tcPr>
          <w:p w14:paraId="08680733" w14:textId="77777777" w:rsidR="00250C9C" w:rsidRPr="00EF4D67" w:rsidRDefault="00250C9C" w:rsidP="006C73ED">
            <w:pPr>
              <w:jc w:val="right"/>
              <w:rPr>
                <w:b/>
                <w:bCs/>
                <w:sz w:val="22"/>
              </w:rPr>
            </w:pPr>
            <w:r w:rsidRPr="00EF4D67">
              <w:rPr>
                <w:b/>
                <w:bCs/>
                <w:sz w:val="22"/>
              </w:rPr>
              <w:t>116 237,5</w:t>
            </w:r>
          </w:p>
        </w:tc>
        <w:tc>
          <w:tcPr>
            <w:tcW w:w="1340" w:type="dxa"/>
            <w:tcBorders>
              <w:top w:val="nil"/>
              <w:left w:val="nil"/>
              <w:bottom w:val="single" w:sz="4" w:space="0" w:color="auto"/>
              <w:right w:val="single" w:sz="4" w:space="0" w:color="auto"/>
            </w:tcBorders>
            <w:shd w:val="clear" w:color="000000" w:fill="E2EFDA"/>
            <w:vAlign w:val="center"/>
            <w:hideMark/>
          </w:tcPr>
          <w:p w14:paraId="19E8DC90" w14:textId="77777777" w:rsidR="00250C9C" w:rsidRPr="00EF4D67" w:rsidRDefault="00250C9C" w:rsidP="006C73ED">
            <w:pPr>
              <w:jc w:val="right"/>
              <w:rPr>
                <w:b/>
                <w:bCs/>
                <w:sz w:val="22"/>
              </w:rPr>
            </w:pPr>
            <w:r w:rsidRPr="00EF4D67">
              <w:rPr>
                <w:b/>
                <w:bCs/>
                <w:sz w:val="22"/>
              </w:rPr>
              <w:t>116 237,5</w:t>
            </w:r>
          </w:p>
        </w:tc>
        <w:tc>
          <w:tcPr>
            <w:tcW w:w="1220" w:type="dxa"/>
            <w:tcBorders>
              <w:top w:val="nil"/>
              <w:left w:val="nil"/>
              <w:bottom w:val="single" w:sz="4" w:space="0" w:color="auto"/>
              <w:right w:val="single" w:sz="4" w:space="0" w:color="auto"/>
            </w:tcBorders>
            <w:shd w:val="clear" w:color="000000" w:fill="E2EFDA"/>
            <w:vAlign w:val="center"/>
            <w:hideMark/>
          </w:tcPr>
          <w:p w14:paraId="15623A29" w14:textId="77777777" w:rsidR="00250C9C" w:rsidRPr="00EF4D67" w:rsidRDefault="00250C9C" w:rsidP="006C73ED">
            <w:pPr>
              <w:jc w:val="right"/>
              <w:rPr>
                <w:b/>
                <w:bCs/>
                <w:sz w:val="22"/>
              </w:rPr>
            </w:pPr>
            <w:r w:rsidRPr="00EF4D67">
              <w:rPr>
                <w:b/>
                <w:bCs/>
                <w:sz w:val="22"/>
              </w:rPr>
              <w:t>28 844,6</w:t>
            </w:r>
          </w:p>
        </w:tc>
        <w:tc>
          <w:tcPr>
            <w:tcW w:w="1420" w:type="dxa"/>
            <w:tcBorders>
              <w:top w:val="nil"/>
              <w:left w:val="nil"/>
              <w:bottom w:val="single" w:sz="4" w:space="0" w:color="auto"/>
              <w:right w:val="single" w:sz="4" w:space="0" w:color="auto"/>
            </w:tcBorders>
            <w:shd w:val="clear" w:color="000000" w:fill="E2EFDA"/>
            <w:vAlign w:val="center"/>
            <w:hideMark/>
          </w:tcPr>
          <w:p w14:paraId="745DF30F" w14:textId="77777777" w:rsidR="00250C9C" w:rsidRPr="00EF4D67" w:rsidRDefault="00250C9C" w:rsidP="006C73ED">
            <w:pPr>
              <w:jc w:val="right"/>
              <w:rPr>
                <w:b/>
                <w:bCs/>
                <w:sz w:val="22"/>
              </w:rPr>
            </w:pPr>
            <w:r w:rsidRPr="00EF4D67">
              <w:rPr>
                <w:b/>
                <w:bCs/>
                <w:sz w:val="22"/>
              </w:rPr>
              <w:t>+24,8</w:t>
            </w:r>
          </w:p>
        </w:tc>
      </w:tr>
      <w:tr w:rsidR="00250C9C" w:rsidRPr="00EF4D67" w14:paraId="5B5E9917" w14:textId="77777777" w:rsidTr="006C73ED">
        <w:trPr>
          <w:trHeight w:val="684"/>
        </w:trPr>
        <w:tc>
          <w:tcPr>
            <w:tcW w:w="4200" w:type="dxa"/>
            <w:tcBorders>
              <w:top w:val="nil"/>
              <w:left w:val="single" w:sz="4" w:space="0" w:color="auto"/>
              <w:bottom w:val="single" w:sz="4" w:space="0" w:color="auto"/>
              <w:right w:val="single" w:sz="4" w:space="0" w:color="auto"/>
            </w:tcBorders>
            <w:shd w:val="clear" w:color="auto" w:fill="auto"/>
            <w:vAlign w:val="center"/>
            <w:hideMark/>
          </w:tcPr>
          <w:p w14:paraId="3962AFEE" w14:textId="77777777" w:rsidR="00250C9C" w:rsidRPr="00EF4D67" w:rsidRDefault="00250C9C" w:rsidP="006C73ED">
            <w:pPr>
              <w:rPr>
                <w:b/>
                <w:bCs/>
                <w:sz w:val="22"/>
              </w:rPr>
            </w:pPr>
            <w:r w:rsidRPr="00EF4D67">
              <w:rPr>
                <w:b/>
                <w:bCs/>
                <w:sz w:val="22"/>
                <w:u w:val="single"/>
              </w:rPr>
              <w:t>Федеральный проект "Педагоги и наставники"</w:t>
            </w:r>
            <w:r w:rsidRPr="00EF4D67">
              <w:rPr>
                <w:b/>
                <w:bCs/>
                <w:sz w:val="22"/>
              </w:rPr>
              <w:t>. Из них реализация по муниципальной программе:</w:t>
            </w:r>
          </w:p>
        </w:tc>
        <w:tc>
          <w:tcPr>
            <w:tcW w:w="1500" w:type="dxa"/>
            <w:tcBorders>
              <w:top w:val="nil"/>
              <w:left w:val="nil"/>
              <w:bottom w:val="single" w:sz="4" w:space="0" w:color="auto"/>
              <w:right w:val="single" w:sz="4" w:space="0" w:color="auto"/>
            </w:tcBorders>
            <w:shd w:val="clear" w:color="auto" w:fill="auto"/>
            <w:vAlign w:val="center"/>
            <w:hideMark/>
          </w:tcPr>
          <w:p w14:paraId="1A041EB8" w14:textId="77777777" w:rsidR="00250C9C" w:rsidRPr="00EF4D67" w:rsidRDefault="00250C9C" w:rsidP="006C73ED">
            <w:pPr>
              <w:jc w:val="right"/>
              <w:rPr>
                <w:b/>
                <w:bCs/>
                <w:sz w:val="22"/>
              </w:rPr>
            </w:pPr>
            <w:r w:rsidRPr="00EF4D67">
              <w:rPr>
                <w:b/>
                <w:bCs/>
                <w:sz w:val="22"/>
              </w:rPr>
              <w:t>116 237,5</w:t>
            </w:r>
          </w:p>
        </w:tc>
        <w:tc>
          <w:tcPr>
            <w:tcW w:w="1340" w:type="dxa"/>
            <w:tcBorders>
              <w:top w:val="nil"/>
              <w:left w:val="nil"/>
              <w:bottom w:val="single" w:sz="4" w:space="0" w:color="auto"/>
              <w:right w:val="single" w:sz="4" w:space="0" w:color="auto"/>
            </w:tcBorders>
            <w:shd w:val="clear" w:color="auto" w:fill="auto"/>
            <w:vAlign w:val="center"/>
            <w:hideMark/>
          </w:tcPr>
          <w:p w14:paraId="2B1B49D8" w14:textId="77777777" w:rsidR="00250C9C" w:rsidRPr="00EF4D67" w:rsidRDefault="00250C9C" w:rsidP="006C73ED">
            <w:pPr>
              <w:jc w:val="right"/>
              <w:rPr>
                <w:b/>
                <w:bCs/>
                <w:sz w:val="22"/>
              </w:rPr>
            </w:pPr>
            <w:r w:rsidRPr="00EF4D67">
              <w:rPr>
                <w:b/>
                <w:bCs/>
                <w:sz w:val="22"/>
              </w:rPr>
              <w:t>116 237,5</w:t>
            </w:r>
          </w:p>
        </w:tc>
        <w:tc>
          <w:tcPr>
            <w:tcW w:w="1220" w:type="dxa"/>
            <w:tcBorders>
              <w:top w:val="nil"/>
              <w:left w:val="nil"/>
              <w:bottom w:val="single" w:sz="4" w:space="0" w:color="auto"/>
              <w:right w:val="single" w:sz="4" w:space="0" w:color="auto"/>
            </w:tcBorders>
            <w:shd w:val="clear" w:color="auto" w:fill="auto"/>
            <w:vAlign w:val="center"/>
            <w:hideMark/>
          </w:tcPr>
          <w:p w14:paraId="50ECA481" w14:textId="77777777" w:rsidR="00250C9C" w:rsidRPr="00EF4D67" w:rsidRDefault="00250C9C" w:rsidP="006C73ED">
            <w:pPr>
              <w:jc w:val="right"/>
              <w:rPr>
                <w:b/>
                <w:bCs/>
                <w:sz w:val="22"/>
              </w:rPr>
            </w:pPr>
            <w:r w:rsidRPr="00EF4D67">
              <w:rPr>
                <w:b/>
                <w:bCs/>
                <w:sz w:val="22"/>
              </w:rPr>
              <w:t>28 844,6</w:t>
            </w:r>
          </w:p>
        </w:tc>
        <w:tc>
          <w:tcPr>
            <w:tcW w:w="1420" w:type="dxa"/>
            <w:tcBorders>
              <w:top w:val="nil"/>
              <w:left w:val="nil"/>
              <w:bottom w:val="single" w:sz="4" w:space="0" w:color="auto"/>
              <w:right w:val="single" w:sz="4" w:space="0" w:color="auto"/>
            </w:tcBorders>
            <w:shd w:val="clear" w:color="auto" w:fill="auto"/>
            <w:vAlign w:val="center"/>
            <w:hideMark/>
          </w:tcPr>
          <w:p w14:paraId="216FDC2E" w14:textId="77777777" w:rsidR="00250C9C" w:rsidRPr="00EF4D67" w:rsidRDefault="00250C9C" w:rsidP="006C73ED">
            <w:pPr>
              <w:jc w:val="right"/>
              <w:rPr>
                <w:b/>
                <w:bCs/>
                <w:sz w:val="22"/>
              </w:rPr>
            </w:pPr>
            <w:r w:rsidRPr="00EF4D67">
              <w:rPr>
                <w:b/>
                <w:bCs/>
                <w:sz w:val="22"/>
              </w:rPr>
              <w:t>+24,8</w:t>
            </w:r>
          </w:p>
        </w:tc>
      </w:tr>
      <w:tr w:rsidR="00250C9C" w:rsidRPr="00EF4D67" w14:paraId="74025C06" w14:textId="77777777" w:rsidTr="006C73ED">
        <w:trPr>
          <w:trHeight w:val="276"/>
        </w:trPr>
        <w:tc>
          <w:tcPr>
            <w:tcW w:w="4200" w:type="dxa"/>
            <w:tcBorders>
              <w:top w:val="nil"/>
              <w:left w:val="single" w:sz="4" w:space="0" w:color="auto"/>
              <w:bottom w:val="single" w:sz="4" w:space="0" w:color="auto"/>
              <w:right w:val="single" w:sz="4" w:space="0" w:color="auto"/>
            </w:tcBorders>
            <w:shd w:val="clear" w:color="auto" w:fill="auto"/>
            <w:vAlign w:val="center"/>
            <w:hideMark/>
          </w:tcPr>
          <w:p w14:paraId="5723F307" w14:textId="77777777" w:rsidR="00250C9C" w:rsidRPr="00EF4D67" w:rsidRDefault="00250C9C" w:rsidP="006C73ED">
            <w:pPr>
              <w:rPr>
                <w:sz w:val="22"/>
              </w:rPr>
            </w:pPr>
            <w:r w:rsidRPr="00EF4D67">
              <w:rPr>
                <w:sz w:val="22"/>
              </w:rPr>
              <w:t>"Образование"</w:t>
            </w:r>
          </w:p>
        </w:tc>
        <w:tc>
          <w:tcPr>
            <w:tcW w:w="1500" w:type="dxa"/>
            <w:tcBorders>
              <w:top w:val="nil"/>
              <w:left w:val="nil"/>
              <w:bottom w:val="single" w:sz="4" w:space="0" w:color="auto"/>
              <w:right w:val="single" w:sz="4" w:space="0" w:color="auto"/>
            </w:tcBorders>
            <w:shd w:val="clear" w:color="auto" w:fill="auto"/>
            <w:vAlign w:val="center"/>
            <w:hideMark/>
          </w:tcPr>
          <w:p w14:paraId="192F2E0F" w14:textId="77777777" w:rsidR="00250C9C" w:rsidRPr="00EF4D67" w:rsidRDefault="00250C9C" w:rsidP="006C73ED">
            <w:pPr>
              <w:jc w:val="right"/>
              <w:rPr>
                <w:sz w:val="22"/>
              </w:rPr>
            </w:pPr>
            <w:r w:rsidRPr="00EF4D67">
              <w:rPr>
                <w:sz w:val="22"/>
              </w:rPr>
              <w:t>116 237,5</w:t>
            </w:r>
          </w:p>
        </w:tc>
        <w:tc>
          <w:tcPr>
            <w:tcW w:w="1340" w:type="dxa"/>
            <w:tcBorders>
              <w:top w:val="nil"/>
              <w:left w:val="nil"/>
              <w:bottom w:val="single" w:sz="4" w:space="0" w:color="auto"/>
              <w:right w:val="single" w:sz="4" w:space="0" w:color="auto"/>
            </w:tcBorders>
            <w:shd w:val="clear" w:color="auto" w:fill="auto"/>
            <w:vAlign w:val="center"/>
            <w:hideMark/>
          </w:tcPr>
          <w:p w14:paraId="4206B91C" w14:textId="77777777" w:rsidR="00250C9C" w:rsidRPr="00EF4D67" w:rsidRDefault="00250C9C" w:rsidP="006C73ED">
            <w:pPr>
              <w:jc w:val="right"/>
              <w:rPr>
                <w:sz w:val="22"/>
              </w:rPr>
            </w:pPr>
            <w:r w:rsidRPr="00EF4D67">
              <w:rPr>
                <w:sz w:val="22"/>
              </w:rPr>
              <w:t>116 237,5</w:t>
            </w:r>
          </w:p>
        </w:tc>
        <w:tc>
          <w:tcPr>
            <w:tcW w:w="1220" w:type="dxa"/>
            <w:tcBorders>
              <w:top w:val="nil"/>
              <w:left w:val="nil"/>
              <w:bottom w:val="single" w:sz="4" w:space="0" w:color="auto"/>
              <w:right w:val="single" w:sz="4" w:space="0" w:color="auto"/>
            </w:tcBorders>
            <w:shd w:val="clear" w:color="auto" w:fill="auto"/>
            <w:vAlign w:val="center"/>
            <w:hideMark/>
          </w:tcPr>
          <w:p w14:paraId="16F841D7" w14:textId="77777777" w:rsidR="00250C9C" w:rsidRPr="00EF4D67" w:rsidRDefault="00250C9C" w:rsidP="006C73ED">
            <w:pPr>
              <w:jc w:val="right"/>
              <w:rPr>
                <w:sz w:val="22"/>
              </w:rPr>
            </w:pPr>
            <w:r w:rsidRPr="00EF4D67">
              <w:rPr>
                <w:sz w:val="22"/>
              </w:rPr>
              <w:t>28 844,6</w:t>
            </w:r>
          </w:p>
        </w:tc>
        <w:tc>
          <w:tcPr>
            <w:tcW w:w="1420" w:type="dxa"/>
            <w:tcBorders>
              <w:top w:val="nil"/>
              <w:left w:val="nil"/>
              <w:bottom w:val="single" w:sz="4" w:space="0" w:color="auto"/>
              <w:right w:val="single" w:sz="4" w:space="0" w:color="auto"/>
            </w:tcBorders>
            <w:shd w:val="clear" w:color="auto" w:fill="auto"/>
            <w:vAlign w:val="center"/>
            <w:hideMark/>
          </w:tcPr>
          <w:p w14:paraId="4D028057" w14:textId="77777777" w:rsidR="00250C9C" w:rsidRPr="00EF4D67" w:rsidRDefault="00250C9C" w:rsidP="006C73ED">
            <w:pPr>
              <w:jc w:val="right"/>
              <w:rPr>
                <w:sz w:val="22"/>
              </w:rPr>
            </w:pPr>
            <w:r w:rsidRPr="00EF4D67">
              <w:rPr>
                <w:sz w:val="22"/>
              </w:rPr>
              <w:t>+24,8</w:t>
            </w:r>
          </w:p>
        </w:tc>
      </w:tr>
      <w:tr w:rsidR="00250C9C" w:rsidRPr="00EF4D67" w14:paraId="3D3CC89C" w14:textId="77777777" w:rsidTr="006C73ED">
        <w:trPr>
          <w:trHeight w:val="456"/>
        </w:trPr>
        <w:tc>
          <w:tcPr>
            <w:tcW w:w="4200" w:type="dxa"/>
            <w:tcBorders>
              <w:top w:val="nil"/>
              <w:left w:val="single" w:sz="4" w:space="0" w:color="auto"/>
              <w:bottom w:val="single" w:sz="4" w:space="0" w:color="auto"/>
              <w:right w:val="nil"/>
            </w:tcBorders>
            <w:shd w:val="clear" w:color="000000" w:fill="E2EFDA"/>
            <w:vAlign w:val="center"/>
            <w:hideMark/>
          </w:tcPr>
          <w:p w14:paraId="19914AE4" w14:textId="77777777" w:rsidR="00250C9C" w:rsidRPr="00EF4D67" w:rsidRDefault="00250C9C" w:rsidP="006C73ED">
            <w:pPr>
              <w:jc w:val="center"/>
              <w:rPr>
                <w:b/>
                <w:bCs/>
                <w:sz w:val="22"/>
              </w:rPr>
            </w:pPr>
            <w:r w:rsidRPr="00EF4D67">
              <w:rPr>
                <w:b/>
                <w:bCs/>
                <w:sz w:val="22"/>
              </w:rPr>
              <w:t xml:space="preserve">Национальный проект </w:t>
            </w:r>
            <w:r w:rsidRPr="00EF4D67">
              <w:rPr>
                <w:b/>
                <w:bCs/>
                <w:sz w:val="22"/>
              </w:rPr>
              <w:br/>
              <w:t>"Семья"</w:t>
            </w:r>
          </w:p>
        </w:tc>
        <w:tc>
          <w:tcPr>
            <w:tcW w:w="1500" w:type="dxa"/>
            <w:tcBorders>
              <w:top w:val="nil"/>
              <w:left w:val="single" w:sz="4" w:space="0" w:color="auto"/>
              <w:bottom w:val="single" w:sz="4" w:space="0" w:color="auto"/>
              <w:right w:val="single" w:sz="4" w:space="0" w:color="auto"/>
            </w:tcBorders>
            <w:shd w:val="clear" w:color="000000" w:fill="E2EFDA"/>
            <w:vAlign w:val="center"/>
            <w:hideMark/>
          </w:tcPr>
          <w:p w14:paraId="75F2D847" w14:textId="77777777" w:rsidR="00250C9C" w:rsidRPr="00EF4D67" w:rsidRDefault="00250C9C" w:rsidP="006C73ED">
            <w:pPr>
              <w:jc w:val="right"/>
              <w:rPr>
                <w:b/>
                <w:bCs/>
                <w:sz w:val="22"/>
              </w:rPr>
            </w:pPr>
            <w:r w:rsidRPr="00EF4D67">
              <w:rPr>
                <w:b/>
                <w:bCs/>
                <w:sz w:val="22"/>
              </w:rPr>
              <w:t>21 613,1</w:t>
            </w:r>
          </w:p>
        </w:tc>
        <w:tc>
          <w:tcPr>
            <w:tcW w:w="1340" w:type="dxa"/>
            <w:tcBorders>
              <w:top w:val="nil"/>
              <w:left w:val="nil"/>
              <w:bottom w:val="single" w:sz="4" w:space="0" w:color="auto"/>
              <w:right w:val="single" w:sz="4" w:space="0" w:color="auto"/>
            </w:tcBorders>
            <w:shd w:val="clear" w:color="000000" w:fill="E2EFDA"/>
            <w:vAlign w:val="center"/>
            <w:hideMark/>
          </w:tcPr>
          <w:p w14:paraId="006018A1" w14:textId="77777777" w:rsidR="00250C9C" w:rsidRPr="00EF4D67" w:rsidRDefault="00250C9C" w:rsidP="006C73ED">
            <w:pPr>
              <w:jc w:val="right"/>
              <w:rPr>
                <w:b/>
                <w:bCs/>
                <w:sz w:val="22"/>
              </w:rPr>
            </w:pPr>
            <w:r w:rsidRPr="00EF4D67">
              <w:rPr>
                <w:b/>
                <w:bCs/>
                <w:sz w:val="22"/>
              </w:rPr>
              <w:t>21 613,1</w:t>
            </w:r>
          </w:p>
        </w:tc>
        <w:tc>
          <w:tcPr>
            <w:tcW w:w="1220" w:type="dxa"/>
            <w:tcBorders>
              <w:top w:val="nil"/>
              <w:left w:val="nil"/>
              <w:bottom w:val="single" w:sz="4" w:space="0" w:color="auto"/>
              <w:right w:val="single" w:sz="4" w:space="0" w:color="auto"/>
            </w:tcBorders>
            <w:shd w:val="clear" w:color="000000" w:fill="E2EFDA"/>
            <w:vAlign w:val="center"/>
            <w:hideMark/>
          </w:tcPr>
          <w:p w14:paraId="019D7D48" w14:textId="77777777" w:rsidR="00250C9C" w:rsidRPr="00EF4D67" w:rsidRDefault="00250C9C" w:rsidP="006C73ED">
            <w:pPr>
              <w:jc w:val="right"/>
              <w:rPr>
                <w:b/>
                <w:bCs/>
                <w:sz w:val="22"/>
              </w:rPr>
            </w:pPr>
            <w:r w:rsidRPr="00EF4D67">
              <w:rPr>
                <w:b/>
                <w:bCs/>
                <w:sz w:val="22"/>
              </w:rPr>
              <w:t>-</w:t>
            </w:r>
          </w:p>
        </w:tc>
        <w:tc>
          <w:tcPr>
            <w:tcW w:w="1420" w:type="dxa"/>
            <w:tcBorders>
              <w:top w:val="nil"/>
              <w:left w:val="nil"/>
              <w:bottom w:val="single" w:sz="4" w:space="0" w:color="auto"/>
              <w:right w:val="single" w:sz="4" w:space="0" w:color="auto"/>
            </w:tcBorders>
            <w:shd w:val="clear" w:color="000000" w:fill="E2EFDA"/>
            <w:vAlign w:val="center"/>
            <w:hideMark/>
          </w:tcPr>
          <w:p w14:paraId="11DBEDC1" w14:textId="77777777" w:rsidR="00250C9C" w:rsidRPr="00EF4D67" w:rsidRDefault="00250C9C" w:rsidP="006C73ED">
            <w:pPr>
              <w:jc w:val="right"/>
              <w:rPr>
                <w:b/>
                <w:bCs/>
                <w:sz w:val="22"/>
              </w:rPr>
            </w:pPr>
            <w:r w:rsidRPr="00EF4D67">
              <w:rPr>
                <w:b/>
                <w:bCs/>
                <w:sz w:val="22"/>
              </w:rPr>
              <w:t>-</w:t>
            </w:r>
          </w:p>
        </w:tc>
      </w:tr>
      <w:tr w:rsidR="00250C9C" w:rsidRPr="00EF4D67" w14:paraId="383E35F9" w14:textId="77777777" w:rsidTr="006C73ED">
        <w:trPr>
          <w:trHeight w:val="684"/>
        </w:trPr>
        <w:tc>
          <w:tcPr>
            <w:tcW w:w="4200" w:type="dxa"/>
            <w:tcBorders>
              <w:top w:val="nil"/>
              <w:left w:val="single" w:sz="4" w:space="0" w:color="auto"/>
              <w:bottom w:val="single" w:sz="4" w:space="0" w:color="auto"/>
              <w:right w:val="single" w:sz="4" w:space="0" w:color="auto"/>
            </w:tcBorders>
            <w:shd w:val="clear" w:color="auto" w:fill="auto"/>
            <w:vAlign w:val="center"/>
            <w:hideMark/>
          </w:tcPr>
          <w:p w14:paraId="5FE8F05F" w14:textId="77777777" w:rsidR="00250C9C" w:rsidRPr="00EF4D67" w:rsidRDefault="00250C9C" w:rsidP="006C73ED">
            <w:pPr>
              <w:rPr>
                <w:b/>
                <w:bCs/>
                <w:sz w:val="22"/>
              </w:rPr>
            </w:pPr>
            <w:r w:rsidRPr="00EF4D67">
              <w:rPr>
                <w:b/>
                <w:bCs/>
                <w:sz w:val="22"/>
                <w:u w:val="single"/>
              </w:rPr>
              <w:t>Федеральный проект "Семейные ценности и инфраструктура культуры"</w:t>
            </w:r>
            <w:r w:rsidRPr="00EF4D67">
              <w:rPr>
                <w:b/>
                <w:bCs/>
                <w:sz w:val="22"/>
              </w:rPr>
              <w:t>. Из них реализация по муниципальной программе:</w:t>
            </w:r>
          </w:p>
        </w:tc>
        <w:tc>
          <w:tcPr>
            <w:tcW w:w="1500" w:type="dxa"/>
            <w:tcBorders>
              <w:top w:val="nil"/>
              <w:left w:val="nil"/>
              <w:bottom w:val="single" w:sz="4" w:space="0" w:color="auto"/>
              <w:right w:val="single" w:sz="4" w:space="0" w:color="auto"/>
            </w:tcBorders>
            <w:shd w:val="clear" w:color="auto" w:fill="auto"/>
            <w:vAlign w:val="center"/>
            <w:hideMark/>
          </w:tcPr>
          <w:p w14:paraId="065A5557" w14:textId="77777777" w:rsidR="00250C9C" w:rsidRPr="00EF4D67" w:rsidRDefault="00250C9C" w:rsidP="006C73ED">
            <w:pPr>
              <w:jc w:val="right"/>
              <w:rPr>
                <w:b/>
                <w:bCs/>
                <w:sz w:val="22"/>
              </w:rPr>
            </w:pPr>
            <w:r w:rsidRPr="00EF4D67">
              <w:rPr>
                <w:b/>
                <w:bCs/>
                <w:sz w:val="22"/>
              </w:rPr>
              <w:t>21 613,1</w:t>
            </w:r>
          </w:p>
        </w:tc>
        <w:tc>
          <w:tcPr>
            <w:tcW w:w="1340" w:type="dxa"/>
            <w:tcBorders>
              <w:top w:val="nil"/>
              <w:left w:val="nil"/>
              <w:bottom w:val="single" w:sz="4" w:space="0" w:color="auto"/>
              <w:right w:val="single" w:sz="4" w:space="0" w:color="auto"/>
            </w:tcBorders>
            <w:shd w:val="clear" w:color="auto" w:fill="auto"/>
            <w:vAlign w:val="center"/>
            <w:hideMark/>
          </w:tcPr>
          <w:p w14:paraId="5288A280" w14:textId="77777777" w:rsidR="00250C9C" w:rsidRPr="00EF4D67" w:rsidRDefault="00250C9C" w:rsidP="006C73ED">
            <w:pPr>
              <w:jc w:val="right"/>
              <w:rPr>
                <w:b/>
                <w:bCs/>
                <w:sz w:val="22"/>
              </w:rPr>
            </w:pPr>
            <w:r w:rsidRPr="00EF4D67">
              <w:rPr>
                <w:b/>
                <w:bCs/>
                <w:sz w:val="22"/>
              </w:rPr>
              <w:t>21 613,1</w:t>
            </w:r>
          </w:p>
        </w:tc>
        <w:tc>
          <w:tcPr>
            <w:tcW w:w="1220" w:type="dxa"/>
            <w:tcBorders>
              <w:top w:val="nil"/>
              <w:left w:val="nil"/>
              <w:bottom w:val="single" w:sz="4" w:space="0" w:color="auto"/>
              <w:right w:val="single" w:sz="4" w:space="0" w:color="auto"/>
            </w:tcBorders>
            <w:shd w:val="clear" w:color="auto" w:fill="auto"/>
            <w:vAlign w:val="center"/>
            <w:hideMark/>
          </w:tcPr>
          <w:p w14:paraId="5ECEF5AB" w14:textId="77777777" w:rsidR="00250C9C" w:rsidRPr="00EF4D67" w:rsidRDefault="00250C9C" w:rsidP="006C73ED">
            <w:pPr>
              <w:jc w:val="right"/>
              <w:rPr>
                <w:b/>
                <w:bCs/>
                <w:sz w:val="22"/>
              </w:rPr>
            </w:pPr>
            <w:r w:rsidRPr="00EF4D67">
              <w:rPr>
                <w:b/>
                <w:bCs/>
                <w:sz w:val="22"/>
              </w:rPr>
              <w:t>-</w:t>
            </w:r>
          </w:p>
        </w:tc>
        <w:tc>
          <w:tcPr>
            <w:tcW w:w="1420" w:type="dxa"/>
            <w:tcBorders>
              <w:top w:val="nil"/>
              <w:left w:val="nil"/>
              <w:bottom w:val="single" w:sz="4" w:space="0" w:color="auto"/>
              <w:right w:val="single" w:sz="4" w:space="0" w:color="auto"/>
            </w:tcBorders>
            <w:shd w:val="clear" w:color="auto" w:fill="auto"/>
            <w:vAlign w:val="center"/>
            <w:hideMark/>
          </w:tcPr>
          <w:p w14:paraId="44B393E9" w14:textId="77777777" w:rsidR="00250C9C" w:rsidRPr="00EF4D67" w:rsidRDefault="00250C9C" w:rsidP="006C73ED">
            <w:pPr>
              <w:jc w:val="right"/>
              <w:rPr>
                <w:b/>
                <w:bCs/>
                <w:sz w:val="22"/>
              </w:rPr>
            </w:pPr>
            <w:r w:rsidRPr="00EF4D67">
              <w:rPr>
                <w:b/>
                <w:bCs/>
                <w:sz w:val="22"/>
              </w:rPr>
              <w:t>-</w:t>
            </w:r>
          </w:p>
        </w:tc>
      </w:tr>
      <w:tr w:rsidR="00250C9C" w:rsidRPr="00EF4D67" w14:paraId="6401FCEC" w14:textId="77777777" w:rsidTr="006C73ED">
        <w:trPr>
          <w:trHeight w:val="276"/>
        </w:trPr>
        <w:tc>
          <w:tcPr>
            <w:tcW w:w="4200" w:type="dxa"/>
            <w:tcBorders>
              <w:top w:val="nil"/>
              <w:left w:val="single" w:sz="4" w:space="0" w:color="auto"/>
              <w:bottom w:val="single" w:sz="4" w:space="0" w:color="auto"/>
              <w:right w:val="single" w:sz="4" w:space="0" w:color="auto"/>
            </w:tcBorders>
            <w:shd w:val="clear" w:color="auto" w:fill="auto"/>
            <w:vAlign w:val="center"/>
            <w:hideMark/>
          </w:tcPr>
          <w:p w14:paraId="45A9739D" w14:textId="77777777" w:rsidR="00250C9C" w:rsidRPr="00EF4D67" w:rsidRDefault="00250C9C" w:rsidP="006C73ED">
            <w:pPr>
              <w:rPr>
                <w:sz w:val="22"/>
              </w:rPr>
            </w:pPr>
            <w:r w:rsidRPr="00EF4D67">
              <w:rPr>
                <w:sz w:val="22"/>
              </w:rPr>
              <w:t>"Культура и туризм"</w:t>
            </w:r>
          </w:p>
        </w:tc>
        <w:tc>
          <w:tcPr>
            <w:tcW w:w="1500" w:type="dxa"/>
            <w:tcBorders>
              <w:top w:val="nil"/>
              <w:left w:val="nil"/>
              <w:bottom w:val="single" w:sz="4" w:space="0" w:color="auto"/>
              <w:right w:val="single" w:sz="4" w:space="0" w:color="auto"/>
            </w:tcBorders>
            <w:shd w:val="clear" w:color="auto" w:fill="auto"/>
            <w:vAlign w:val="center"/>
            <w:hideMark/>
          </w:tcPr>
          <w:p w14:paraId="10C525EE" w14:textId="77777777" w:rsidR="00250C9C" w:rsidRPr="00EF4D67" w:rsidRDefault="00250C9C" w:rsidP="006C73ED">
            <w:pPr>
              <w:jc w:val="right"/>
              <w:rPr>
                <w:sz w:val="22"/>
              </w:rPr>
            </w:pPr>
            <w:r w:rsidRPr="00EF4D67">
              <w:rPr>
                <w:sz w:val="22"/>
              </w:rPr>
              <w:t>21 613,1</w:t>
            </w:r>
          </w:p>
        </w:tc>
        <w:tc>
          <w:tcPr>
            <w:tcW w:w="1340" w:type="dxa"/>
            <w:tcBorders>
              <w:top w:val="nil"/>
              <w:left w:val="nil"/>
              <w:bottom w:val="single" w:sz="4" w:space="0" w:color="auto"/>
              <w:right w:val="single" w:sz="4" w:space="0" w:color="auto"/>
            </w:tcBorders>
            <w:shd w:val="clear" w:color="auto" w:fill="auto"/>
            <w:vAlign w:val="center"/>
            <w:hideMark/>
          </w:tcPr>
          <w:p w14:paraId="764CD168" w14:textId="77777777" w:rsidR="00250C9C" w:rsidRPr="00EF4D67" w:rsidRDefault="00250C9C" w:rsidP="006C73ED">
            <w:pPr>
              <w:jc w:val="right"/>
              <w:rPr>
                <w:sz w:val="22"/>
              </w:rPr>
            </w:pPr>
            <w:r w:rsidRPr="00EF4D67">
              <w:rPr>
                <w:sz w:val="22"/>
              </w:rPr>
              <w:t>21 613,1</w:t>
            </w:r>
          </w:p>
        </w:tc>
        <w:tc>
          <w:tcPr>
            <w:tcW w:w="1220" w:type="dxa"/>
            <w:tcBorders>
              <w:top w:val="nil"/>
              <w:left w:val="nil"/>
              <w:bottom w:val="single" w:sz="4" w:space="0" w:color="auto"/>
              <w:right w:val="single" w:sz="4" w:space="0" w:color="auto"/>
            </w:tcBorders>
            <w:shd w:val="clear" w:color="auto" w:fill="auto"/>
            <w:vAlign w:val="center"/>
            <w:hideMark/>
          </w:tcPr>
          <w:p w14:paraId="7C0A7A97" w14:textId="77777777" w:rsidR="00250C9C" w:rsidRPr="00EF4D67" w:rsidRDefault="00250C9C" w:rsidP="006C73ED">
            <w:pPr>
              <w:jc w:val="right"/>
              <w:rPr>
                <w:sz w:val="22"/>
              </w:rPr>
            </w:pPr>
            <w:r w:rsidRPr="00EF4D67">
              <w:rPr>
                <w:sz w:val="22"/>
              </w:rPr>
              <w:t>-</w:t>
            </w:r>
          </w:p>
        </w:tc>
        <w:tc>
          <w:tcPr>
            <w:tcW w:w="1420" w:type="dxa"/>
            <w:tcBorders>
              <w:top w:val="nil"/>
              <w:left w:val="nil"/>
              <w:bottom w:val="single" w:sz="4" w:space="0" w:color="auto"/>
              <w:right w:val="single" w:sz="4" w:space="0" w:color="auto"/>
            </w:tcBorders>
            <w:shd w:val="clear" w:color="auto" w:fill="auto"/>
            <w:vAlign w:val="center"/>
            <w:hideMark/>
          </w:tcPr>
          <w:p w14:paraId="390DDDC7" w14:textId="77777777" w:rsidR="00250C9C" w:rsidRPr="00EF4D67" w:rsidRDefault="00250C9C" w:rsidP="006C73ED">
            <w:pPr>
              <w:jc w:val="right"/>
              <w:rPr>
                <w:sz w:val="22"/>
              </w:rPr>
            </w:pPr>
            <w:r w:rsidRPr="00EF4D67">
              <w:rPr>
                <w:sz w:val="22"/>
              </w:rPr>
              <w:t>-</w:t>
            </w:r>
          </w:p>
        </w:tc>
      </w:tr>
    </w:tbl>
    <w:p w14:paraId="3B50DD93" w14:textId="77777777" w:rsidR="00250C9C" w:rsidRPr="00DB5960" w:rsidRDefault="00250C9C" w:rsidP="00250C9C">
      <w:pPr>
        <w:rPr>
          <w:highlight w:val="yellow"/>
        </w:rPr>
      </w:pPr>
    </w:p>
    <w:p w14:paraId="28512333" w14:textId="77777777" w:rsidR="00250C9C" w:rsidRPr="00323F21" w:rsidRDefault="00250C9C" w:rsidP="00250C9C">
      <w:pPr>
        <w:pStyle w:val="a3"/>
        <w:spacing w:line="360" w:lineRule="auto"/>
        <w:ind w:left="0" w:firstLine="708"/>
        <w:rPr>
          <w:rFonts w:cs="Times New Roman"/>
          <w:szCs w:val="28"/>
          <w:lang w:eastAsia="ru-RU"/>
        </w:rPr>
      </w:pPr>
      <w:r w:rsidRPr="00782D9F">
        <w:rPr>
          <w:rFonts w:cs="Times New Roman"/>
          <w:szCs w:val="28"/>
          <w:lang w:eastAsia="ru-RU"/>
        </w:rPr>
        <w:t>Фактически в сводной бюджетной росписи средства на реализацию национальных проектов, были предусмотрены в о</w:t>
      </w:r>
      <w:r w:rsidRPr="00323F21">
        <w:rPr>
          <w:rFonts w:cs="Times New Roman"/>
          <w:szCs w:val="28"/>
          <w:lang w:eastAsia="ru-RU"/>
        </w:rPr>
        <w:t>бъеме 1 503 016,5 тыс. рублей, из которых</w:t>
      </w:r>
      <w:r>
        <w:rPr>
          <w:rFonts w:cs="Times New Roman"/>
          <w:szCs w:val="28"/>
          <w:lang w:eastAsia="ru-RU"/>
        </w:rPr>
        <w:tab/>
        <w:t>180 158,9 тыс. рублей</w:t>
      </w:r>
      <w:r w:rsidRPr="00323F21">
        <w:rPr>
          <w:rFonts w:cs="Times New Roman"/>
          <w:szCs w:val="28"/>
          <w:lang w:eastAsia="ru-RU"/>
        </w:rPr>
        <w:t xml:space="preserve"> (</w:t>
      </w:r>
      <w:r>
        <w:rPr>
          <w:rFonts w:cs="Times New Roman"/>
          <w:szCs w:val="28"/>
          <w:lang w:eastAsia="ru-RU"/>
        </w:rPr>
        <w:t>12,0 </w:t>
      </w:r>
      <w:r w:rsidRPr="00323F21">
        <w:rPr>
          <w:rFonts w:cs="Times New Roman"/>
          <w:szCs w:val="28"/>
          <w:lang w:eastAsia="ru-RU"/>
        </w:rPr>
        <w:t>%) - средства федерального бюджета;</w:t>
      </w:r>
      <w:r>
        <w:rPr>
          <w:rFonts w:cs="Times New Roman"/>
          <w:szCs w:val="28"/>
          <w:lang w:eastAsia="ru-RU"/>
        </w:rPr>
        <w:t xml:space="preserve"> </w:t>
      </w:r>
      <w:r>
        <w:rPr>
          <w:rFonts w:cs="Times New Roman"/>
          <w:szCs w:val="28"/>
          <w:lang w:eastAsia="ru-RU"/>
        </w:rPr>
        <w:lastRenderedPageBreak/>
        <w:t>824 578,5 тыс. рублей (</w:t>
      </w:r>
      <w:r w:rsidRPr="00323F21">
        <w:rPr>
          <w:rFonts w:cs="Times New Roman"/>
          <w:szCs w:val="28"/>
          <w:lang w:eastAsia="ru-RU"/>
        </w:rPr>
        <w:t>54,9</w:t>
      </w:r>
      <w:r>
        <w:rPr>
          <w:rFonts w:cs="Times New Roman"/>
          <w:szCs w:val="28"/>
          <w:lang w:eastAsia="ru-RU"/>
        </w:rPr>
        <w:t xml:space="preserve"> </w:t>
      </w:r>
      <w:r w:rsidRPr="00323F21">
        <w:rPr>
          <w:rFonts w:cs="Times New Roman"/>
          <w:szCs w:val="28"/>
          <w:lang w:eastAsia="ru-RU"/>
        </w:rPr>
        <w:t>%</w:t>
      </w:r>
      <w:r>
        <w:rPr>
          <w:rFonts w:cs="Times New Roman"/>
          <w:szCs w:val="28"/>
          <w:lang w:eastAsia="ru-RU"/>
        </w:rPr>
        <w:t>)</w:t>
      </w:r>
      <w:r w:rsidRPr="00323F21">
        <w:rPr>
          <w:rFonts w:cs="Times New Roman"/>
          <w:szCs w:val="28"/>
          <w:lang w:eastAsia="ru-RU"/>
        </w:rPr>
        <w:t xml:space="preserve"> </w:t>
      </w:r>
      <w:r>
        <w:rPr>
          <w:rFonts w:cs="Times New Roman"/>
          <w:szCs w:val="28"/>
          <w:lang w:eastAsia="ru-RU"/>
        </w:rPr>
        <w:t xml:space="preserve">- средства </w:t>
      </w:r>
      <w:r w:rsidRPr="00323F21">
        <w:rPr>
          <w:rFonts w:cs="Times New Roman"/>
          <w:szCs w:val="28"/>
          <w:lang w:eastAsia="ru-RU"/>
        </w:rPr>
        <w:t>бюджет</w:t>
      </w:r>
      <w:r>
        <w:rPr>
          <w:rFonts w:cs="Times New Roman"/>
          <w:szCs w:val="28"/>
          <w:lang w:eastAsia="ru-RU"/>
        </w:rPr>
        <w:t>а</w:t>
      </w:r>
      <w:r w:rsidRPr="00323F21">
        <w:rPr>
          <w:rFonts w:cs="Times New Roman"/>
          <w:szCs w:val="28"/>
          <w:lang w:eastAsia="ru-RU"/>
        </w:rPr>
        <w:t xml:space="preserve"> Московской области</w:t>
      </w:r>
      <w:r>
        <w:rPr>
          <w:rFonts w:cs="Times New Roman"/>
          <w:szCs w:val="28"/>
          <w:lang w:eastAsia="ru-RU"/>
        </w:rPr>
        <w:t xml:space="preserve">; 498 279,1 тыс. рублей (33,2 </w:t>
      </w:r>
      <w:r w:rsidRPr="00323F21">
        <w:rPr>
          <w:rFonts w:cs="Times New Roman"/>
          <w:szCs w:val="28"/>
          <w:lang w:eastAsia="ru-RU"/>
        </w:rPr>
        <w:t>%</w:t>
      </w:r>
      <w:r>
        <w:rPr>
          <w:rFonts w:cs="Times New Roman"/>
          <w:szCs w:val="28"/>
          <w:lang w:eastAsia="ru-RU"/>
        </w:rPr>
        <w:t>) –</w:t>
      </w:r>
      <w:r w:rsidRPr="00A6564F">
        <w:rPr>
          <w:rFonts w:cs="Times New Roman"/>
          <w:szCs w:val="28"/>
          <w:lang w:eastAsia="ru-RU"/>
        </w:rPr>
        <w:t xml:space="preserve"> </w:t>
      </w:r>
      <w:r>
        <w:rPr>
          <w:rFonts w:cs="Times New Roman"/>
          <w:szCs w:val="28"/>
          <w:lang w:eastAsia="ru-RU"/>
        </w:rPr>
        <w:t xml:space="preserve">средства </w:t>
      </w:r>
      <w:r w:rsidRPr="00323F21">
        <w:rPr>
          <w:rFonts w:cs="Times New Roman"/>
          <w:szCs w:val="28"/>
          <w:lang w:eastAsia="ru-RU"/>
        </w:rPr>
        <w:t>бюджет</w:t>
      </w:r>
      <w:r>
        <w:rPr>
          <w:rFonts w:cs="Times New Roman"/>
          <w:szCs w:val="28"/>
          <w:lang w:eastAsia="ru-RU"/>
        </w:rPr>
        <w:t>а</w:t>
      </w:r>
      <w:r w:rsidRPr="00323F21">
        <w:rPr>
          <w:rFonts w:cs="Times New Roman"/>
          <w:szCs w:val="28"/>
          <w:lang w:eastAsia="ru-RU"/>
        </w:rPr>
        <w:t xml:space="preserve"> городского округа Щёлково</w:t>
      </w:r>
      <w:r>
        <w:rPr>
          <w:rFonts w:cs="Times New Roman"/>
          <w:szCs w:val="28"/>
          <w:lang w:eastAsia="ru-RU"/>
        </w:rPr>
        <w:t>.</w:t>
      </w:r>
    </w:p>
    <w:p w14:paraId="4BC02A5A" w14:textId="77777777" w:rsidR="00250C9C" w:rsidRDefault="00250C9C" w:rsidP="00250C9C">
      <w:pPr>
        <w:pStyle w:val="ConsPlusNormal"/>
        <w:spacing w:line="360" w:lineRule="auto"/>
        <w:ind w:firstLine="709"/>
        <w:jc w:val="both"/>
        <w:rPr>
          <w:rFonts w:ascii="Times New Roman" w:hAnsi="Times New Roman"/>
          <w:color w:val="000000"/>
          <w:sz w:val="28"/>
          <w:szCs w:val="28"/>
        </w:rPr>
      </w:pPr>
      <w:r w:rsidRPr="00AB47F7">
        <w:rPr>
          <w:rFonts w:ascii="Times New Roman" w:hAnsi="Times New Roman"/>
          <w:color w:val="000000"/>
          <w:sz w:val="28"/>
          <w:szCs w:val="28"/>
        </w:rPr>
        <w:t>Структура плановых показателей на финансирование мероприятий национальных проектов в 2025 году отражена на рисунке 1.</w:t>
      </w:r>
    </w:p>
    <w:p w14:paraId="26259BD5" w14:textId="77777777" w:rsidR="00250C9C" w:rsidRPr="003462F4" w:rsidRDefault="00250C9C" w:rsidP="00250C9C">
      <w:pPr>
        <w:pStyle w:val="ConsPlusNormal"/>
        <w:spacing w:line="360" w:lineRule="auto"/>
        <w:ind w:firstLine="0"/>
        <w:jc w:val="both"/>
        <w:rPr>
          <w:rFonts w:ascii="Times New Roman" w:hAnsi="Times New Roman"/>
          <w:color w:val="000000"/>
          <w:sz w:val="28"/>
          <w:szCs w:val="28"/>
        </w:rPr>
      </w:pPr>
      <w:r>
        <w:rPr>
          <w:noProof/>
        </w:rPr>
        <w:drawing>
          <wp:inline distT="0" distB="0" distL="0" distR="0" wp14:anchorId="0D8826EC" wp14:editId="3B49E9A0">
            <wp:extent cx="6156356" cy="3005455"/>
            <wp:effectExtent l="0" t="0" r="15875" b="44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DB5960">
        <w:rPr>
          <w:noProof/>
          <w:highlight w:val="yellow"/>
        </w:rPr>
        <w:t xml:space="preserve"> </w:t>
      </w:r>
    </w:p>
    <w:p w14:paraId="0BD80BC1" w14:textId="77777777" w:rsidR="00250C9C" w:rsidRPr="003122E2" w:rsidRDefault="00250C9C" w:rsidP="00250C9C">
      <w:pPr>
        <w:pStyle w:val="ConsPlusNormal"/>
        <w:spacing w:line="360" w:lineRule="auto"/>
        <w:ind w:hanging="567"/>
        <w:jc w:val="center"/>
        <w:rPr>
          <w:rFonts w:ascii="Times New Roman" w:hAnsi="Times New Roman"/>
          <w:color w:val="000000"/>
          <w:sz w:val="24"/>
          <w:szCs w:val="24"/>
        </w:rPr>
      </w:pPr>
      <w:r w:rsidRPr="003122E2">
        <w:rPr>
          <w:rFonts w:ascii="Times New Roman" w:hAnsi="Times New Roman"/>
          <w:color w:val="000000"/>
          <w:sz w:val="24"/>
          <w:szCs w:val="24"/>
        </w:rPr>
        <w:t>Рис.1</w:t>
      </w:r>
    </w:p>
    <w:p w14:paraId="7A47A8A0" w14:textId="77777777" w:rsidR="00250C9C" w:rsidRPr="003122E2" w:rsidRDefault="00250C9C" w:rsidP="00250C9C">
      <w:pPr>
        <w:pStyle w:val="a3"/>
        <w:spacing w:line="360" w:lineRule="auto"/>
        <w:ind w:left="0" w:firstLine="708"/>
        <w:rPr>
          <w:rFonts w:cs="Times New Roman"/>
          <w:szCs w:val="28"/>
          <w:lang w:eastAsia="ru-RU"/>
        </w:rPr>
      </w:pPr>
      <w:r w:rsidRPr="003122E2">
        <w:rPr>
          <w:rFonts w:cs="Times New Roman"/>
          <w:szCs w:val="28"/>
          <w:lang w:eastAsia="ru-RU"/>
        </w:rPr>
        <w:t>Исполнение по всем национальным</w:t>
      </w:r>
      <w:r w:rsidRPr="003462F4">
        <w:rPr>
          <w:rFonts w:cs="Times New Roman"/>
          <w:szCs w:val="28"/>
          <w:lang w:eastAsia="ru-RU"/>
        </w:rPr>
        <w:t xml:space="preserve"> проектам за 1 квартал 2025 года составило 28 844,6 тыс. рублей или 1,9 % от общего объема запланированных </w:t>
      </w:r>
      <w:r w:rsidRPr="003122E2">
        <w:rPr>
          <w:rFonts w:cs="Times New Roman"/>
          <w:szCs w:val="28"/>
          <w:lang w:eastAsia="ru-RU"/>
        </w:rPr>
        <w:t>средств. И</w:t>
      </w:r>
      <w:r w:rsidRPr="003122E2">
        <w:rPr>
          <w:rFonts w:cs="Times New Roman"/>
          <w:color w:val="000000"/>
          <w:szCs w:val="28"/>
        </w:rPr>
        <w:t>з них: 28 271,1 тыс. рублей (98,0 %) – средства федерального бюджета; 573,5 тыс. рублей (2,0 %) – средства областного бюджета.</w:t>
      </w:r>
    </w:p>
    <w:p w14:paraId="2A1D0733" w14:textId="77777777" w:rsidR="00250C9C" w:rsidRPr="003122E2" w:rsidRDefault="00250C9C" w:rsidP="00250C9C">
      <w:pPr>
        <w:rPr>
          <w:snapToGrid w:val="0"/>
          <w:color w:val="000000"/>
          <w:szCs w:val="28"/>
        </w:rPr>
      </w:pPr>
      <w:r w:rsidRPr="003122E2">
        <w:rPr>
          <w:snapToGrid w:val="0"/>
          <w:color w:val="000000"/>
          <w:szCs w:val="28"/>
        </w:rPr>
        <w:t>Структура фактически исполненных расходов на финансирование мероприятий национальных проектов по состоянию на 01.04.2025 отражена на рисунке 2.</w:t>
      </w:r>
    </w:p>
    <w:p w14:paraId="36A9F9C8" w14:textId="77777777" w:rsidR="00250C9C" w:rsidRPr="003122E2" w:rsidRDefault="00250C9C" w:rsidP="00250C9C">
      <w:pPr>
        <w:rPr>
          <w:snapToGrid w:val="0"/>
          <w:color w:val="000000"/>
          <w:szCs w:val="28"/>
        </w:rPr>
      </w:pPr>
      <w:r w:rsidRPr="003122E2">
        <w:rPr>
          <w:noProof/>
        </w:rPr>
        <w:lastRenderedPageBreak/>
        <w:drawing>
          <wp:inline distT="0" distB="0" distL="0" distR="0" wp14:anchorId="1D947A51" wp14:editId="64252B13">
            <wp:extent cx="6147303" cy="2743200"/>
            <wp:effectExtent l="0" t="0" r="63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1E047B9" w14:textId="77777777" w:rsidR="00250C9C" w:rsidRPr="003122E2" w:rsidRDefault="00250C9C" w:rsidP="00250C9C">
      <w:pPr>
        <w:ind w:hanging="567"/>
        <w:jc w:val="center"/>
        <w:rPr>
          <w:rFonts w:ascii="PT Astra Serif" w:hAnsi="PT Astra Serif"/>
          <w:snapToGrid w:val="0"/>
          <w:color w:val="000000"/>
        </w:rPr>
      </w:pPr>
      <w:r w:rsidRPr="003122E2">
        <w:rPr>
          <w:rFonts w:ascii="PT Astra Serif" w:hAnsi="PT Astra Serif"/>
          <w:snapToGrid w:val="0"/>
          <w:color w:val="000000"/>
        </w:rPr>
        <w:t>Рис.2</w:t>
      </w:r>
    </w:p>
    <w:p w14:paraId="042C446D" w14:textId="77777777" w:rsidR="00250C9C" w:rsidRPr="00721E9E" w:rsidRDefault="00250C9C" w:rsidP="00250C9C">
      <w:pPr>
        <w:pStyle w:val="a3"/>
        <w:spacing w:line="360" w:lineRule="auto"/>
        <w:ind w:left="0" w:firstLine="708"/>
        <w:rPr>
          <w:rFonts w:cs="Times New Roman"/>
          <w:szCs w:val="28"/>
          <w:lang w:eastAsia="ru-RU"/>
        </w:rPr>
      </w:pPr>
      <w:r w:rsidRPr="003122E2">
        <w:rPr>
          <w:rFonts w:cs="Times New Roman"/>
          <w:szCs w:val="28"/>
          <w:lang w:eastAsia="ru-RU"/>
        </w:rPr>
        <w:t xml:space="preserve">Объём средств, запланированных для заключения </w:t>
      </w:r>
      <w:r w:rsidRPr="00721E9E">
        <w:rPr>
          <w:rFonts w:cs="Times New Roman"/>
          <w:szCs w:val="28"/>
          <w:lang w:eastAsia="ru-RU"/>
        </w:rPr>
        <w:t xml:space="preserve">контрактов на 2025 год составляет 1 386 779,0. рублей.  </w:t>
      </w:r>
    </w:p>
    <w:p w14:paraId="3149B043" w14:textId="77777777" w:rsidR="00250C9C" w:rsidRPr="00721E9E" w:rsidRDefault="00250C9C" w:rsidP="00250C9C">
      <w:pPr>
        <w:jc w:val="right"/>
      </w:pPr>
      <w:r w:rsidRPr="00721E9E">
        <w:t>Таблица № 2</w:t>
      </w:r>
    </w:p>
    <w:tbl>
      <w:tblPr>
        <w:tblW w:w="9712" w:type="dxa"/>
        <w:tblLook w:val="04A0" w:firstRow="1" w:lastRow="0" w:firstColumn="1" w:lastColumn="0" w:noHBand="0" w:noVBand="1"/>
      </w:tblPr>
      <w:tblGrid>
        <w:gridCol w:w="3539"/>
        <w:gridCol w:w="3119"/>
        <w:gridCol w:w="1586"/>
        <w:gridCol w:w="1468"/>
      </w:tblGrid>
      <w:tr w:rsidR="00250C9C" w:rsidRPr="003122E2" w14:paraId="0F1033DB" w14:textId="77777777" w:rsidTr="006C73ED">
        <w:trPr>
          <w:trHeight w:val="852"/>
        </w:trPr>
        <w:tc>
          <w:tcPr>
            <w:tcW w:w="3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FBC9B0" w14:textId="77777777" w:rsidR="00250C9C" w:rsidRPr="003122E2" w:rsidRDefault="00250C9C" w:rsidP="006C73ED">
            <w:pPr>
              <w:jc w:val="center"/>
              <w:rPr>
                <w:b/>
                <w:bCs/>
                <w:color w:val="000000"/>
              </w:rPr>
            </w:pPr>
            <w:r w:rsidRPr="003122E2">
              <w:rPr>
                <w:b/>
                <w:bCs/>
                <w:color w:val="000000"/>
              </w:rPr>
              <w:t>Наименование национальных проектов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0754C7D" w14:textId="77777777" w:rsidR="00250C9C" w:rsidRPr="003122E2" w:rsidRDefault="00250C9C" w:rsidP="006C73ED">
            <w:pPr>
              <w:jc w:val="center"/>
              <w:rPr>
                <w:b/>
                <w:bCs/>
                <w:color w:val="000000"/>
              </w:rPr>
            </w:pPr>
            <w:r w:rsidRPr="003122E2">
              <w:rPr>
                <w:b/>
                <w:bCs/>
                <w:color w:val="000000"/>
              </w:rPr>
              <w:t xml:space="preserve">Запланировано средств на заключение контрактов </w:t>
            </w:r>
            <w:r w:rsidRPr="003122E2">
              <w:rPr>
                <w:b/>
                <w:bCs/>
                <w:color w:val="000000"/>
              </w:rPr>
              <w:br/>
              <w:t>на 2025 год</w:t>
            </w:r>
          </w:p>
        </w:tc>
        <w:tc>
          <w:tcPr>
            <w:tcW w:w="3054" w:type="dxa"/>
            <w:gridSpan w:val="2"/>
            <w:tcBorders>
              <w:top w:val="single" w:sz="4" w:space="0" w:color="auto"/>
              <w:left w:val="nil"/>
              <w:bottom w:val="single" w:sz="4" w:space="0" w:color="auto"/>
              <w:right w:val="single" w:sz="4" w:space="0" w:color="auto"/>
            </w:tcBorders>
            <w:shd w:val="clear" w:color="auto" w:fill="auto"/>
            <w:vAlign w:val="center"/>
            <w:hideMark/>
          </w:tcPr>
          <w:p w14:paraId="6F043272" w14:textId="77777777" w:rsidR="00250C9C" w:rsidRPr="003122E2" w:rsidRDefault="00250C9C" w:rsidP="006C73ED">
            <w:pPr>
              <w:jc w:val="center"/>
              <w:rPr>
                <w:b/>
                <w:bCs/>
                <w:color w:val="000000"/>
              </w:rPr>
            </w:pPr>
            <w:r w:rsidRPr="003122E2">
              <w:rPr>
                <w:b/>
                <w:bCs/>
                <w:color w:val="000000"/>
              </w:rPr>
              <w:t xml:space="preserve">Заключено контрактов </w:t>
            </w:r>
            <w:r w:rsidRPr="003122E2">
              <w:rPr>
                <w:b/>
                <w:bCs/>
                <w:color w:val="000000"/>
              </w:rPr>
              <w:br/>
              <w:t xml:space="preserve">за 1 квартал 2025 года </w:t>
            </w:r>
          </w:p>
        </w:tc>
      </w:tr>
      <w:tr w:rsidR="00250C9C" w:rsidRPr="003122E2" w14:paraId="1C9A5C7D" w14:textId="77777777" w:rsidTr="006C73ED">
        <w:trPr>
          <w:trHeight w:val="552"/>
        </w:trPr>
        <w:tc>
          <w:tcPr>
            <w:tcW w:w="3539" w:type="dxa"/>
            <w:vMerge/>
            <w:tcBorders>
              <w:top w:val="single" w:sz="4" w:space="0" w:color="auto"/>
              <w:left w:val="single" w:sz="4" w:space="0" w:color="auto"/>
              <w:bottom w:val="single" w:sz="4" w:space="0" w:color="000000"/>
              <w:right w:val="single" w:sz="4" w:space="0" w:color="auto"/>
            </w:tcBorders>
            <w:vAlign w:val="center"/>
            <w:hideMark/>
          </w:tcPr>
          <w:p w14:paraId="7BA21685" w14:textId="77777777" w:rsidR="00250C9C" w:rsidRPr="003122E2" w:rsidRDefault="00250C9C" w:rsidP="006C73ED">
            <w:pPr>
              <w:rPr>
                <w:b/>
                <w:bCs/>
                <w:color w:val="000000"/>
              </w:rPr>
            </w:pPr>
          </w:p>
        </w:tc>
        <w:tc>
          <w:tcPr>
            <w:tcW w:w="3119" w:type="dxa"/>
            <w:tcBorders>
              <w:top w:val="nil"/>
              <w:left w:val="nil"/>
              <w:bottom w:val="single" w:sz="4" w:space="0" w:color="auto"/>
              <w:right w:val="single" w:sz="4" w:space="0" w:color="auto"/>
            </w:tcBorders>
            <w:shd w:val="clear" w:color="auto" w:fill="auto"/>
            <w:vAlign w:val="center"/>
            <w:hideMark/>
          </w:tcPr>
          <w:p w14:paraId="1446F4D7" w14:textId="77777777" w:rsidR="00250C9C" w:rsidRPr="003122E2" w:rsidRDefault="00250C9C" w:rsidP="006C73ED">
            <w:pPr>
              <w:jc w:val="center"/>
              <w:rPr>
                <w:b/>
                <w:bCs/>
                <w:color w:val="000000"/>
                <w:sz w:val="20"/>
                <w:szCs w:val="20"/>
              </w:rPr>
            </w:pPr>
            <w:r w:rsidRPr="003122E2">
              <w:rPr>
                <w:b/>
                <w:bCs/>
                <w:color w:val="000000"/>
                <w:sz w:val="20"/>
                <w:szCs w:val="20"/>
              </w:rPr>
              <w:t>сумма, тыс. рублей</w:t>
            </w:r>
          </w:p>
        </w:tc>
        <w:tc>
          <w:tcPr>
            <w:tcW w:w="1586" w:type="dxa"/>
            <w:tcBorders>
              <w:top w:val="nil"/>
              <w:left w:val="nil"/>
              <w:bottom w:val="single" w:sz="4" w:space="0" w:color="auto"/>
              <w:right w:val="single" w:sz="4" w:space="0" w:color="auto"/>
            </w:tcBorders>
            <w:shd w:val="clear" w:color="auto" w:fill="auto"/>
            <w:vAlign w:val="center"/>
            <w:hideMark/>
          </w:tcPr>
          <w:p w14:paraId="012B8DC9" w14:textId="77777777" w:rsidR="00250C9C" w:rsidRPr="003122E2" w:rsidRDefault="00250C9C" w:rsidP="006C73ED">
            <w:pPr>
              <w:jc w:val="center"/>
              <w:rPr>
                <w:b/>
                <w:bCs/>
                <w:color w:val="000000"/>
                <w:sz w:val="20"/>
                <w:szCs w:val="20"/>
              </w:rPr>
            </w:pPr>
            <w:r w:rsidRPr="003122E2">
              <w:rPr>
                <w:b/>
                <w:bCs/>
                <w:color w:val="000000"/>
                <w:sz w:val="20"/>
                <w:szCs w:val="20"/>
              </w:rPr>
              <w:t>сумма, тыс. рублей</w:t>
            </w:r>
          </w:p>
        </w:tc>
        <w:tc>
          <w:tcPr>
            <w:tcW w:w="1468" w:type="dxa"/>
            <w:tcBorders>
              <w:top w:val="nil"/>
              <w:left w:val="nil"/>
              <w:bottom w:val="single" w:sz="4" w:space="0" w:color="auto"/>
              <w:right w:val="single" w:sz="4" w:space="0" w:color="auto"/>
            </w:tcBorders>
            <w:shd w:val="clear" w:color="auto" w:fill="auto"/>
            <w:vAlign w:val="center"/>
            <w:hideMark/>
          </w:tcPr>
          <w:p w14:paraId="7EEB1BE7" w14:textId="77777777" w:rsidR="00250C9C" w:rsidRPr="003122E2" w:rsidRDefault="00250C9C" w:rsidP="006C73ED">
            <w:pPr>
              <w:jc w:val="center"/>
              <w:rPr>
                <w:b/>
                <w:bCs/>
                <w:color w:val="000000"/>
                <w:sz w:val="20"/>
                <w:szCs w:val="20"/>
              </w:rPr>
            </w:pPr>
            <w:r w:rsidRPr="003122E2">
              <w:rPr>
                <w:b/>
                <w:bCs/>
                <w:color w:val="000000"/>
                <w:sz w:val="20"/>
                <w:szCs w:val="20"/>
              </w:rPr>
              <w:t>количество</w:t>
            </w:r>
          </w:p>
        </w:tc>
      </w:tr>
      <w:tr w:rsidR="00250C9C" w:rsidRPr="003122E2" w14:paraId="053C1FAC" w14:textId="77777777" w:rsidTr="006C73ED">
        <w:trPr>
          <w:trHeight w:val="52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8DAF841" w14:textId="77777777" w:rsidR="00250C9C" w:rsidRPr="003122E2" w:rsidRDefault="00250C9C" w:rsidP="006C73ED">
            <w:pPr>
              <w:rPr>
                <w:color w:val="000000"/>
              </w:rPr>
            </w:pPr>
            <w:r w:rsidRPr="003122E2">
              <w:rPr>
                <w:color w:val="000000"/>
              </w:rPr>
              <w:t xml:space="preserve">Национальный проект </w:t>
            </w:r>
            <w:r w:rsidRPr="003122E2">
              <w:rPr>
                <w:color w:val="000000"/>
              </w:rPr>
              <w:br/>
              <w:t>"Инфраструктура для жизни"</w:t>
            </w:r>
          </w:p>
        </w:tc>
        <w:tc>
          <w:tcPr>
            <w:tcW w:w="3119" w:type="dxa"/>
            <w:tcBorders>
              <w:top w:val="nil"/>
              <w:left w:val="nil"/>
              <w:bottom w:val="single" w:sz="4" w:space="0" w:color="auto"/>
              <w:right w:val="single" w:sz="4" w:space="0" w:color="auto"/>
            </w:tcBorders>
            <w:shd w:val="clear" w:color="auto" w:fill="auto"/>
            <w:vAlign w:val="center"/>
            <w:hideMark/>
          </w:tcPr>
          <w:p w14:paraId="3372D571" w14:textId="77777777" w:rsidR="00250C9C" w:rsidRPr="003122E2" w:rsidRDefault="00250C9C" w:rsidP="006C73ED">
            <w:pPr>
              <w:jc w:val="center"/>
              <w:rPr>
                <w:color w:val="000000"/>
              </w:rPr>
            </w:pPr>
            <w:r w:rsidRPr="003122E2">
              <w:rPr>
                <w:color w:val="000000"/>
              </w:rPr>
              <w:t>1 365 165,9</w:t>
            </w:r>
          </w:p>
        </w:tc>
        <w:tc>
          <w:tcPr>
            <w:tcW w:w="1586" w:type="dxa"/>
            <w:tcBorders>
              <w:top w:val="nil"/>
              <w:left w:val="nil"/>
              <w:bottom w:val="single" w:sz="4" w:space="0" w:color="auto"/>
              <w:right w:val="single" w:sz="4" w:space="0" w:color="auto"/>
            </w:tcBorders>
            <w:shd w:val="clear" w:color="auto" w:fill="auto"/>
            <w:vAlign w:val="center"/>
            <w:hideMark/>
          </w:tcPr>
          <w:p w14:paraId="5773253E" w14:textId="77777777" w:rsidR="00250C9C" w:rsidRPr="003122E2" w:rsidRDefault="00250C9C" w:rsidP="006C73ED">
            <w:pPr>
              <w:jc w:val="center"/>
              <w:rPr>
                <w:color w:val="000000"/>
              </w:rPr>
            </w:pPr>
            <w:r w:rsidRPr="003122E2">
              <w:rPr>
                <w:color w:val="000000"/>
              </w:rPr>
              <w:t>452 995,0</w:t>
            </w:r>
          </w:p>
        </w:tc>
        <w:tc>
          <w:tcPr>
            <w:tcW w:w="1468" w:type="dxa"/>
            <w:tcBorders>
              <w:top w:val="nil"/>
              <w:left w:val="nil"/>
              <w:bottom w:val="single" w:sz="4" w:space="0" w:color="auto"/>
              <w:right w:val="single" w:sz="4" w:space="0" w:color="auto"/>
            </w:tcBorders>
            <w:shd w:val="clear" w:color="auto" w:fill="auto"/>
            <w:vAlign w:val="center"/>
            <w:hideMark/>
          </w:tcPr>
          <w:p w14:paraId="7768A984" w14:textId="77777777" w:rsidR="00250C9C" w:rsidRPr="003122E2" w:rsidRDefault="00250C9C" w:rsidP="006C73ED">
            <w:pPr>
              <w:jc w:val="center"/>
              <w:rPr>
                <w:color w:val="000000"/>
              </w:rPr>
            </w:pPr>
            <w:r w:rsidRPr="003122E2">
              <w:rPr>
                <w:color w:val="000000"/>
              </w:rPr>
              <w:t>7</w:t>
            </w:r>
          </w:p>
        </w:tc>
      </w:tr>
      <w:tr w:rsidR="00250C9C" w:rsidRPr="003122E2" w14:paraId="283762ED" w14:textId="77777777" w:rsidTr="006C73ED">
        <w:trPr>
          <w:trHeight w:val="552"/>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E97C08E" w14:textId="77777777" w:rsidR="00250C9C" w:rsidRPr="003122E2" w:rsidRDefault="00250C9C" w:rsidP="006C73ED">
            <w:pPr>
              <w:rPr>
                <w:color w:val="000000"/>
              </w:rPr>
            </w:pPr>
            <w:r w:rsidRPr="003122E2">
              <w:rPr>
                <w:color w:val="000000"/>
              </w:rPr>
              <w:t xml:space="preserve">Национальный проект </w:t>
            </w:r>
            <w:r w:rsidRPr="003122E2">
              <w:rPr>
                <w:color w:val="000000"/>
              </w:rPr>
              <w:br/>
              <w:t>"Молодежь и дети"</w:t>
            </w:r>
          </w:p>
        </w:tc>
        <w:tc>
          <w:tcPr>
            <w:tcW w:w="6173" w:type="dxa"/>
            <w:gridSpan w:val="3"/>
            <w:tcBorders>
              <w:top w:val="nil"/>
              <w:left w:val="nil"/>
              <w:bottom w:val="single" w:sz="4" w:space="0" w:color="auto"/>
              <w:right w:val="single" w:sz="4" w:space="0" w:color="auto"/>
            </w:tcBorders>
            <w:shd w:val="clear" w:color="auto" w:fill="auto"/>
            <w:vAlign w:val="center"/>
            <w:hideMark/>
          </w:tcPr>
          <w:p w14:paraId="4EC2F4D5" w14:textId="77777777" w:rsidR="00250C9C" w:rsidRPr="003122E2" w:rsidRDefault="00250C9C" w:rsidP="006C73ED">
            <w:pPr>
              <w:jc w:val="center"/>
              <w:rPr>
                <w:color w:val="000000"/>
              </w:rPr>
            </w:pPr>
            <w:r w:rsidRPr="003122E2">
              <w:rPr>
                <w:color w:val="000000"/>
              </w:rPr>
              <w:t>* выплата заработной платы. Контракты не предусмотрены</w:t>
            </w:r>
          </w:p>
        </w:tc>
      </w:tr>
      <w:tr w:rsidR="00250C9C" w:rsidRPr="003122E2" w14:paraId="32B5F399" w14:textId="77777777" w:rsidTr="006C73ED">
        <w:trPr>
          <w:trHeight w:val="52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FDAE5E0" w14:textId="77777777" w:rsidR="00250C9C" w:rsidRPr="003122E2" w:rsidRDefault="00250C9C" w:rsidP="006C73ED">
            <w:pPr>
              <w:rPr>
                <w:color w:val="000000"/>
              </w:rPr>
            </w:pPr>
            <w:r w:rsidRPr="003122E2">
              <w:rPr>
                <w:color w:val="000000"/>
              </w:rPr>
              <w:t xml:space="preserve">Национальный проект </w:t>
            </w:r>
            <w:r w:rsidRPr="003122E2">
              <w:rPr>
                <w:color w:val="000000"/>
              </w:rPr>
              <w:br/>
              <w:t>"Семья"</w:t>
            </w:r>
          </w:p>
        </w:tc>
        <w:tc>
          <w:tcPr>
            <w:tcW w:w="3119" w:type="dxa"/>
            <w:tcBorders>
              <w:top w:val="nil"/>
              <w:left w:val="nil"/>
              <w:bottom w:val="single" w:sz="4" w:space="0" w:color="auto"/>
              <w:right w:val="single" w:sz="4" w:space="0" w:color="auto"/>
            </w:tcBorders>
            <w:shd w:val="clear" w:color="auto" w:fill="auto"/>
            <w:vAlign w:val="center"/>
            <w:hideMark/>
          </w:tcPr>
          <w:p w14:paraId="3BB1C307" w14:textId="77777777" w:rsidR="00250C9C" w:rsidRPr="003122E2" w:rsidRDefault="00250C9C" w:rsidP="006C73ED">
            <w:pPr>
              <w:jc w:val="center"/>
              <w:rPr>
                <w:color w:val="000000"/>
              </w:rPr>
            </w:pPr>
            <w:r w:rsidRPr="003122E2">
              <w:rPr>
                <w:color w:val="000000"/>
              </w:rPr>
              <w:t>21 613,1</w:t>
            </w:r>
          </w:p>
        </w:tc>
        <w:tc>
          <w:tcPr>
            <w:tcW w:w="1586" w:type="dxa"/>
            <w:tcBorders>
              <w:top w:val="nil"/>
              <w:left w:val="nil"/>
              <w:bottom w:val="single" w:sz="4" w:space="0" w:color="auto"/>
              <w:right w:val="single" w:sz="4" w:space="0" w:color="auto"/>
            </w:tcBorders>
            <w:shd w:val="clear" w:color="auto" w:fill="auto"/>
            <w:vAlign w:val="center"/>
            <w:hideMark/>
          </w:tcPr>
          <w:p w14:paraId="2D93B8BD" w14:textId="77777777" w:rsidR="00250C9C" w:rsidRPr="003122E2" w:rsidRDefault="00250C9C" w:rsidP="006C73ED">
            <w:pPr>
              <w:jc w:val="center"/>
              <w:rPr>
                <w:color w:val="000000"/>
              </w:rPr>
            </w:pPr>
            <w:r w:rsidRPr="003122E2">
              <w:rPr>
                <w:color w:val="000000"/>
              </w:rPr>
              <w:t>15 000,0</w:t>
            </w:r>
          </w:p>
        </w:tc>
        <w:tc>
          <w:tcPr>
            <w:tcW w:w="1468" w:type="dxa"/>
            <w:tcBorders>
              <w:top w:val="nil"/>
              <w:left w:val="nil"/>
              <w:bottom w:val="single" w:sz="4" w:space="0" w:color="auto"/>
              <w:right w:val="single" w:sz="4" w:space="0" w:color="auto"/>
            </w:tcBorders>
            <w:shd w:val="clear" w:color="auto" w:fill="auto"/>
            <w:vAlign w:val="center"/>
            <w:hideMark/>
          </w:tcPr>
          <w:p w14:paraId="1722F24B" w14:textId="77777777" w:rsidR="00250C9C" w:rsidRPr="003122E2" w:rsidRDefault="00250C9C" w:rsidP="006C73ED">
            <w:pPr>
              <w:jc w:val="center"/>
              <w:rPr>
                <w:color w:val="000000"/>
              </w:rPr>
            </w:pPr>
            <w:r w:rsidRPr="003122E2">
              <w:rPr>
                <w:color w:val="000000"/>
              </w:rPr>
              <w:t>1</w:t>
            </w:r>
          </w:p>
        </w:tc>
      </w:tr>
      <w:tr w:rsidR="00250C9C" w:rsidRPr="003122E2" w14:paraId="63B41336" w14:textId="77777777" w:rsidTr="006C73ED">
        <w:trPr>
          <w:trHeight w:val="528"/>
        </w:trPr>
        <w:tc>
          <w:tcPr>
            <w:tcW w:w="3539" w:type="dxa"/>
            <w:tcBorders>
              <w:top w:val="nil"/>
              <w:left w:val="single" w:sz="4" w:space="0" w:color="auto"/>
              <w:bottom w:val="single" w:sz="4" w:space="0" w:color="auto"/>
              <w:right w:val="single" w:sz="4" w:space="0" w:color="auto"/>
            </w:tcBorders>
            <w:shd w:val="clear" w:color="000000" w:fill="BDD7EE"/>
            <w:vAlign w:val="center"/>
            <w:hideMark/>
          </w:tcPr>
          <w:p w14:paraId="094F11F2" w14:textId="77777777" w:rsidR="00250C9C" w:rsidRPr="003122E2" w:rsidRDefault="00250C9C" w:rsidP="006C73ED">
            <w:pPr>
              <w:rPr>
                <w:b/>
                <w:bCs/>
                <w:color w:val="000000"/>
              </w:rPr>
            </w:pPr>
            <w:r w:rsidRPr="003122E2">
              <w:rPr>
                <w:b/>
                <w:bCs/>
                <w:color w:val="000000"/>
              </w:rPr>
              <w:t>ВСЕГО в рамках национальных проектов</w:t>
            </w:r>
          </w:p>
        </w:tc>
        <w:tc>
          <w:tcPr>
            <w:tcW w:w="3119" w:type="dxa"/>
            <w:tcBorders>
              <w:top w:val="nil"/>
              <w:left w:val="nil"/>
              <w:bottom w:val="single" w:sz="4" w:space="0" w:color="auto"/>
              <w:right w:val="single" w:sz="4" w:space="0" w:color="auto"/>
            </w:tcBorders>
            <w:shd w:val="clear" w:color="000000" w:fill="BDD7EE"/>
            <w:vAlign w:val="center"/>
            <w:hideMark/>
          </w:tcPr>
          <w:p w14:paraId="397030D4" w14:textId="77777777" w:rsidR="00250C9C" w:rsidRPr="003122E2" w:rsidRDefault="00250C9C" w:rsidP="006C73ED">
            <w:pPr>
              <w:jc w:val="center"/>
              <w:rPr>
                <w:b/>
                <w:bCs/>
                <w:color w:val="000000"/>
              </w:rPr>
            </w:pPr>
            <w:r w:rsidRPr="003122E2">
              <w:rPr>
                <w:b/>
                <w:bCs/>
                <w:color w:val="000000"/>
              </w:rPr>
              <w:t>1 386 779,0</w:t>
            </w:r>
          </w:p>
        </w:tc>
        <w:tc>
          <w:tcPr>
            <w:tcW w:w="1586" w:type="dxa"/>
            <w:tcBorders>
              <w:top w:val="nil"/>
              <w:left w:val="nil"/>
              <w:bottom w:val="single" w:sz="4" w:space="0" w:color="auto"/>
              <w:right w:val="single" w:sz="4" w:space="0" w:color="auto"/>
            </w:tcBorders>
            <w:shd w:val="clear" w:color="000000" w:fill="BDD7EE"/>
            <w:vAlign w:val="center"/>
            <w:hideMark/>
          </w:tcPr>
          <w:p w14:paraId="200E0C89" w14:textId="77777777" w:rsidR="00250C9C" w:rsidRPr="003122E2" w:rsidRDefault="00250C9C" w:rsidP="006C73ED">
            <w:pPr>
              <w:jc w:val="center"/>
              <w:rPr>
                <w:b/>
                <w:bCs/>
                <w:color w:val="000000"/>
              </w:rPr>
            </w:pPr>
            <w:r w:rsidRPr="003122E2">
              <w:rPr>
                <w:b/>
                <w:bCs/>
                <w:color w:val="000000"/>
              </w:rPr>
              <w:t>467 995,0</w:t>
            </w:r>
          </w:p>
        </w:tc>
        <w:tc>
          <w:tcPr>
            <w:tcW w:w="1468" w:type="dxa"/>
            <w:tcBorders>
              <w:top w:val="nil"/>
              <w:left w:val="nil"/>
              <w:bottom w:val="single" w:sz="4" w:space="0" w:color="auto"/>
              <w:right w:val="single" w:sz="4" w:space="0" w:color="auto"/>
            </w:tcBorders>
            <w:shd w:val="clear" w:color="000000" w:fill="BDD7EE"/>
            <w:vAlign w:val="center"/>
            <w:hideMark/>
          </w:tcPr>
          <w:p w14:paraId="56039D3D" w14:textId="77777777" w:rsidR="00250C9C" w:rsidRPr="003122E2" w:rsidRDefault="00250C9C" w:rsidP="006C73ED">
            <w:pPr>
              <w:jc w:val="center"/>
              <w:rPr>
                <w:b/>
                <w:bCs/>
                <w:color w:val="000000"/>
              </w:rPr>
            </w:pPr>
            <w:r w:rsidRPr="003122E2">
              <w:rPr>
                <w:b/>
                <w:bCs/>
                <w:color w:val="000000"/>
              </w:rPr>
              <w:t>8</w:t>
            </w:r>
          </w:p>
        </w:tc>
      </w:tr>
    </w:tbl>
    <w:p w14:paraId="0E51E798" w14:textId="77777777" w:rsidR="00250C9C" w:rsidRPr="00DB5960" w:rsidRDefault="00250C9C" w:rsidP="00250C9C">
      <w:pPr>
        <w:pStyle w:val="a3"/>
        <w:spacing w:line="360" w:lineRule="auto"/>
        <w:ind w:left="0"/>
        <w:rPr>
          <w:rFonts w:cs="Times New Roman"/>
          <w:sz w:val="10"/>
          <w:szCs w:val="10"/>
          <w:highlight w:val="yellow"/>
          <w:lang w:eastAsia="ru-RU"/>
        </w:rPr>
      </w:pPr>
    </w:p>
    <w:p w14:paraId="772E780D" w14:textId="77777777" w:rsidR="00250C9C" w:rsidRPr="00721E9E" w:rsidRDefault="00250C9C" w:rsidP="00250C9C">
      <w:pPr>
        <w:pStyle w:val="a3"/>
        <w:spacing w:line="360" w:lineRule="auto"/>
        <w:ind w:left="0" w:firstLine="708"/>
        <w:rPr>
          <w:rFonts w:cs="Times New Roman"/>
          <w:szCs w:val="28"/>
          <w:lang w:eastAsia="ru-RU"/>
        </w:rPr>
      </w:pPr>
      <w:r w:rsidRPr="00721E9E">
        <w:rPr>
          <w:rFonts w:cs="Times New Roman"/>
          <w:szCs w:val="28"/>
          <w:lang w:eastAsia="ru-RU"/>
        </w:rPr>
        <w:t>По состоянию на 01.04.2025 заключено контрактов на сумму 467 995,0 тыс. рублей (8 контрактов). Это составляет 33,7 % от запланированных средств на заключение контрактов на 2025 год.</w:t>
      </w:r>
    </w:p>
    <w:p w14:paraId="4CC06FA7" w14:textId="77777777" w:rsidR="00250C9C" w:rsidRPr="008E0101" w:rsidRDefault="00250C9C" w:rsidP="00250C9C">
      <w:pPr>
        <w:pStyle w:val="a3"/>
        <w:spacing w:line="360" w:lineRule="auto"/>
        <w:ind w:left="0" w:firstLine="708"/>
        <w:rPr>
          <w:rFonts w:cs="Times New Roman"/>
          <w:szCs w:val="28"/>
          <w:lang w:eastAsia="ru-RU"/>
        </w:rPr>
      </w:pPr>
      <w:r w:rsidRPr="00721E9E">
        <w:rPr>
          <w:rFonts w:cs="Times New Roman"/>
          <w:szCs w:val="28"/>
          <w:lang w:eastAsia="ru-RU"/>
        </w:rPr>
        <w:t xml:space="preserve">По итогам проведенного экспертно-аналитического мероприятия Контрольно-счетной палатой городского округа Щёлково предлагается активизировать работу в рамках исполнения мероприятий по национальным </w:t>
      </w:r>
      <w:r w:rsidRPr="00721E9E">
        <w:rPr>
          <w:rFonts w:cs="Times New Roman"/>
          <w:szCs w:val="28"/>
          <w:lang w:eastAsia="ru-RU"/>
        </w:rPr>
        <w:lastRenderedPageBreak/>
        <w:t>проектам «</w:t>
      </w:r>
      <w:r w:rsidRPr="008E0101">
        <w:rPr>
          <w:rFonts w:cs="Times New Roman"/>
          <w:szCs w:val="28"/>
          <w:lang w:eastAsia="ru-RU"/>
        </w:rPr>
        <w:t>Инфраструктура для жизни» и «Семья», в рамках которых исполнение отсутствует.</w:t>
      </w:r>
    </w:p>
    <w:p w14:paraId="131E67AA" w14:textId="77777777" w:rsidR="00250C9C" w:rsidRDefault="00250C9C"/>
    <w:sectPr w:rsidR="00250C9C" w:rsidSect="00347D1B">
      <w:pgSz w:w="12240" w:h="15840"/>
      <w:pgMar w:top="1418" w:right="709" w:bottom="1134" w:left="1559"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F3050"/>
    <w:multiLevelType w:val="hybridMultilevel"/>
    <w:tmpl w:val="4C7812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B329B1"/>
    <w:multiLevelType w:val="hybridMultilevel"/>
    <w:tmpl w:val="6B92202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78B6551"/>
    <w:multiLevelType w:val="hybridMultilevel"/>
    <w:tmpl w:val="8734780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5FD959D7"/>
    <w:multiLevelType w:val="hybridMultilevel"/>
    <w:tmpl w:val="D9680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34610C"/>
    <w:multiLevelType w:val="hybridMultilevel"/>
    <w:tmpl w:val="91329396"/>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1B"/>
    <w:rsid w:val="00250C9C"/>
    <w:rsid w:val="00347D1B"/>
    <w:rsid w:val="00927CBC"/>
    <w:rsid w:val="00D2020F"/>
    <w:rsid w:val="00E43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E411"/>
  <w15:chartTrackingRefBased/>
  <w15:docId w15:val="{1614F11C-2467-4960-933B-02CF16DB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C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250C9C"/>
    <w:pPr>
      <w:widowControl w:val="0"/>
      <w:autoSpaceDE w:val="0"/>
      <w:autoSpaceDN w:val="0"/>
      <w:adjustRightInd w:val="0"/>
    </w:pPr>
  </w:style>
  <w:style w:type="character" w:customStyle="1" w:styleId="FontStyle11">
    <w:name w:val="Font Style11"/>
    <w:rsid w:val="00250C9C"/>
    <w:rPr>
      <w:rFonts w:ascii="Times New Roman" w:hAnsi="Times New Roman" w:cs="Times New Roman"/>
      <w:b/>
      <w:bCs/>
      <w:sz w:val="22"/>
      <w:szCs w:val="22"/>
    </w:rPr>
  </w:style>
  <w:style w:type="paragraph" w:styleId="a3">
    <w:name w:val="No Spacing"/>
    <w:uiPriority w:val="1"/>
    <w:qFormat/>
    <w:rsid w:val="00250C9C"/>
    <w:pPr>
      <w:spacing w:after="0" w:line="240" w:lineRule="auto"/>
      <w:ind w:left="851"/>
      <w:jc w:val="both"/>
    </w:pPr>
    <w:rPr>
      <w:rFonts w:ascii="Times New Roman" w:hAnsi="Times New Roman"/>
      <w:sz w:val="28"/>
    </w:rPr>
  </w:style>
  <w:style w:type="table" w:styleId="a4">
    <w:name w:val="Table Grid"/>
    <w:basedOn w:val="a1"/>
    <w:uiPriority w:val="39"/>
    <w:rsid w:val="00250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250C9C"/>
    <w:pPr>
      <w:spacing w:after="0" w:line="240" w:lineRule="auto"/>
      <w:ind w:firstLine="720"/>
    </w:pPr>
    <w:rPr>
      <w:rFonts w:ascii="Arial" w:eastAsia="Times New Roman" w:hAnsi="Arial" w:cs="Times New Roman"/>
      <w:snapToGrid w:val="0"/>
      <w:sz w:val="20"/>
      <w:szCs w:val="20"/>
      <w:lang w:eastAsia="ru-RU"/>
    </w:rPr>
  </w:style>
  <w:style w:type="character" w:customStyle="1" w:styleId="ConsPlusNormal0">
    <w:name w:val="ConsPlusNormal Знак"/>
    <w:link w:val="ConsPlusNormal"/>
    <w:locked/>
    <w:rsid w:val="00250C9C"/>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100">
                <a:latin typeface="Times New Roman" panose="02020603050405020304" pitchFamily="18" charset="0"/>
                <a:cs typeface="Times New Roman" panose="02020603050405020304" pitchFamily="18" charset="0"/>
              </a:rPr>
              <a:t>Структура плановых показателей на финансирование мероприятий национальных проектов в 2025 году</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77663705018327"/>
          <c:y val="0.29266720601938995"/>
          <c:w val="0.74143293607557259"/>
          <c:h val="0.5937443094282594"/>
        </c:manualLayout>
      </c:layout>
      <c:pie3DChart>
        <c:varyColors val="1"/>
        <c:ser>
          <c:idx val="0"/>
          <c:order val="0"/>
          <c:tx>
            <c:strRef>
              <c:f>'по источникам'!$A$11:$E$11</c:f>
              <c:strCache>
                <c:ptCount val="1"/>
                <c:pt idx="0">
                  <c:v>Структура плановых показателей на финансирование мероприятий национальных проектов в 2025 году</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ACD0-4694-829B-466CC0E0A5ED}"/>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ACD0-4694-829B-466CC0E0A5ED}"/>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ACD0-4694-829B-466CC0E0A5ED}"/>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ACD0-4694-829B-466CC0E0A5ED}"/>
              </c:ext>
            </c:extLst>
          </c:dPt>
          <c:dLbls>
            <c:dLbl>
              <c:idx val="0"/>
              <c:layout>
                <c:manualLayout>
                  <c:x val="0.19181583552055992"/>
                  <c:y val="7.66116214639836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CD0-4694-829B-466CC0E0A5ED}"/>
                </c:ext>
              </c:extLst>
            </c:dLbl>
            <c:dLbl>
              <c:idx val="1"/>
              <c:layout>
                <c:manualLayout>
                  <c:x val="8.8163328727988793E-2"/>
                  <c:y val="3.868654261554030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CD0-4694-829B-466CC0E0A5ED}"/>
                </c:ext>
              </c:extLst>
            </c:dLbl>
            <c:dLbl>
              <c:idx val="2"/>
              <c:layout>
                <c:manualLayout>
                  <c:x val="-9.6286745406824151E-2"/>
                  <c:y val="7.96733741615631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CD0-4694-829B-466CC0E0A5ED}"/>
                </c:ext>
              </c:extLst>
            </c:dLbl>
            <c:dLbl>
              <c:idx val="3"/>
              <c:layout>
                <c:manualLayout>
                  <c:x val="3.6209988730010745E-2"/>
                  <c:y val="-0.1038924178221364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CD0-4694-829B-466CC0E0A5E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 источникам'!$A$12:$A$14</c:f>
              <c:strCache>
                <c:ptCount val="3"/>
                <c:pt idx="0">
                  <c:v>федеральный бюджет</c:v>
                </c:pt>
                <c:pt idx="1">
                  <c:v> бюджет Московской области</c:v>
                </c:pt>
                <c:pt idx="2">
                  <c:v>бюджет городского округа Щёлково</c:v>
                </c:pt>
              </c:strCache>
            </c:strRef>
          </c:cat>
          <c:val>
            <c:numRef>
              <c:f>'по источникам'!$B$12:$B$14</c:f>
              <c:numCache>
                <c:formatCode>#,##0.0</c:formatCode>
                <c:ptCount val="3"/>
                <c:pt idx="0">
                  <c:v>180158.9</c:v>
                </c:pt>
                <c:pt idx="1">
                  <c:v>824578.5</c:v>
                </c:pt>
                <c:pt idx="2">
                  <c:v>498279.1</c:v>
                </c:pt>
              </c:numCache>
            </c:numRef>
          </c:val>
          <c:extLst>
            <c:ext xmlns:c16="http://schemas.microsoft.com/office/drawing/2014/chart" uri="{C3380CC4-5D6E-409C-BE32-E72D297353CC}">
              <c16:uniqueId val="{00000008-ACD0-4694-829B-466CC0E0A5ED}"/>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100">
                <a:latin typeface="Times New Roman" panose="02020603050405020304" pitchFamily="18" charset="0"/>
                <a:cs typeface="Times New Roman" panose="02020603050405020304" pitchFamily="18" charset="0"/>
              </a:rPr>
              <a:t>Структура фактически исполненных расходов на финансирование мероприятий национальных проектов по состоянию на 01.04.2025</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522112860892388"/>
          <c:y val="0.28803769320501604"/>
          <c:w val="0.61087729658792655"/>
          <c:h val="0.49189231554389035"/>
        </c:manualLayout>
      </c:layout>
      <c:pie3DChart>
        <c:varyColors val="1"/>
        <c:ser>
          <c:idx val="0"/>
          <c:order val="0"/>
          <c:tx>
            <c:strRef>
              <c:f>'по источникам'!$A$20:$E$20</c:f>
              <c:strCache>
                <c:ptCount val="1"/>
                <c:pt idx="0">
                  <c:v>Структура фактически исполненных расходов на финансирование мероприятий национальных проектов по состоянию на 01.04.2025</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9B8-4FC5-9C19-7E4ECC6EC54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9B8-4FC5-9C19-7E4ECC6EC541}"/>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9B8-4FC5-9C19-7E4ECC6EC541}"/>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D9B8-4FC5-9C19-7E4ECC6EC541}"/>
              </c:ext>
            </c:extLst>
          </c:dPt>
          <c:dLbls>
            <c:dLbl>
              <c:idx val="0"/>
              <c:layout>
                <c:manualLayout>
                  <c:x val="0.31340529308836396"/>
                  <c:y val="-4.643591426071740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B8-4FC5-9C19-7E4ECC6EC541}"/>
                </c:ext>
              </c:extLst>
            </c:dLbl>
            <c:dLbl>
              <c:idx val="1"/>
              <c:layout>
                <c:manualLayout>
                  <c:x val="-0.33683661417322835"/>
                  <c:y val="0.114979585885097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9B8-4FC5-9C19-7E4ECC6EC541}"/>
                </c:ext>
              </c:extLst>
            </c:dLbl>
            <c:dLbl>
              <c:idx val="2"/>
              <c:layout>
                <c:manualLayout>
                  <c:x val="0.34815769903762017"/>
                  <c:y val="0.10518955963837856"/>
                </c:manualLayout>
              </c:layout>
              <c:tx>
                <c:rich>
                  <a:bodyPr/>
                  <a:lstStyle/>
                  <a:p>
                    <a:r>
                      <a:rPr lang="en-US" baseline="0"/>
                      <a:t>
</a:t>
                    </a:r>
                    <a:endParaRPr lang="en-US"/>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9B8-4FC5-9C19-7E4ECC6EC541}"/>
                </c:ext>
              </c:extLst>
            </c:dLbl>
            <c:dLbl>
              <c:idx val="3"/>
              <c:layout>
                <c:manualLayout>
                  <c:x val="3.6209988730010745E-2"/>
                  <c:y val="-0.1038924178221364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9B8-4FC5-9C19-7E4ECC6EC54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 источникам'!$A$21:$A$23</c:f>
              <c:strCache>
                <c:ptCount val="3"/>
                <c:pt idx="0">
                  <c:v>федеральный бюджет</c:v>
                </c:pt>
                <c:pt idx="1">
                  <c:v> бюджет Московской области</c:v>
                </c:pt>
                <c:pt idx="2">
                  <c:v>бюджет городского округа Щёлково</c:v>
                </c:pt>
              </c:strCache>
            </c:strRef>
          </c:cat>
          <c:val>
            <c:numRef>
              <c:f>'по источникам'!$B$21:$B$23</c:f>
              <c:numCache>
                <c:formatCode>#,##0.0</c:formatCode>
                <c:ptCount val="3"/>
                <c:pt idx="0">
                  <c:v>28271.1</c:v>
                </c:pt>
                <c:pt idx="1">
                  <c:v>573.5</c:v>
                </c:pt>
                <c:pt idx="2">
                  <c:v>0</c:v>
                </c:pt>
              </c:numCache>
            </c:numRef>
          </c:val>
          <c:extLst>
            <c:ext xmlns:c16="http://schemas.microsoft.com/office/drawing/2014/chart" uri="{C3380CC4-5D6E-409C-BE32-E72D297353CC}">
              <c16:uniqueId val="{00000008-D9B8-4FC5-9C19-7E4ECC6EC54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TotalTime>
  <Pages>9</Pages>
  <Words>1706</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Косовских</dc:creator>
  <cp:keywords/>
  <dc:description/>
  <cp:lastModifiedBy>Валерия Косовских</cp:lastModifiedBy>
  <cp:revision>2</cp:revision>
  <dcterms:created xsi:type="dcterms:W3CDTF">2025-06-04T12:11:00Z</dcterms:created>
  <dcterms:modified xsi:type="dcterms:W3CDTF">2025-06-04T12:28:00Z</dcterms:modified>
</cp:coreProperties>
</file>