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B9149" w14:textId="61188A39" w:rsidR="00911127" w:rsidRPr="00911127" w:rsidRDefault="00911127" w:rsidP="00911127">
      <w:pPr>
        <w:spacing w:after="0" w:line="36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проведении экспертизы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постановления </w:t>
      </w:r>
      <w:r w:rsidRPr="009111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Администрации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городского округа Щёлково</w:t>
      </w:r>
      <w:r w:rsidRPr="009111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«О внесении изменений в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муниципальную программу городского округа Щёлково «Развитие инженерной инфраструктуры, энергоэффективности»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соответствии с финансовым обеспечением программы в новой редакции, объём бюджетных средств, направленных на реализацию мероприятий программы, составит 8 146 460,5 тыс. рублей, что на 171 921,5 тыс. рублей меньше утверждённых показателей. </w:t>
      </w:r>
    </w:p>
    <w:p w14:paraId="365E686B" w14:textId="77777777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сокращение финансового обеспечения мероприятий программы, по сравнению с ранее утверждёнными показателями, планируется осуществить за счёт изменения расходов в 2026, 2027 и 2030 годах. Изменения расходов запланированы за счёт сокращения средств бюджета городского округа Щёлково на 14 589,4 тыс. рублей и средств бюджета Московской области – на 157 332,1 тыс. рублей.</w:t>
      </w:r>
    </w:p>
    <w:p w14:paraId="5ED89C2C" w14:textId="4DDAA54E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предусмотрены расходы за счёт внебюджетных источников.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предлагаемых изменений в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учёта внебюджетных средств, которые не предусмотрены в бюджете городского округа Щёлково.</w:t>
      </w:r>
    </w:p>
    <w:p w14:paraId="2C17E43C" w14:textId="77777777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финансового обеспечения муниципальной программы</w:t>
      </w:r>
      <w:r w:rsidRPr="009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учёта внебюджетных средств в общей сумме 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171 921,5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 рублей планируется по следующим подпрограммам и мероприятиям:</w:t>
      </w:r>
    </w:p>
    <w:p w14:paraId="2B9B9B4E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II «Системы водоотведения» изменение расходов в общей сумме не планируется, однако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мероприятию 02.02 «Капитальный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собственности» переносятся расходы с 2026 года на 2030 год в сумме 65 189,1 тыс. рублей, из них: за счёт средств бюджета ГОЩ в сумме 15 189,1 тыс. рублей и за счёт средств бюджета МО – 50 000,0 тыс. рублей (по объекту «Капитальный ремонт канализационного напорно-самотечного коллектора от г.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Королев до г. Щелково диаметром Ду-1500 мм (4-й этап): от камеры гашения </w:t>
      </w:r>
      <w:proofErr w:type="spellStart"/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Королев до К-43, от камеры К-26 до камеры К-21, от камеры К-2 до КНС "Соколовская" (в т.ч. ПИР)»)</w:t>
      </w:r>
    </w:p>
    <w:p w14:paraId="0BA1BA15" w14:textId="77777777" w:rsidR="00911127" w:rsidRPr="00911127" w:rsidRDefault="00911127" w:rsidP="009111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III «Объекты теплоснабжения, инженерные коммуникации» планируется сокращение расходов в общей сумме на 61 929,5 тыс. рублей», из них:</w:t>
      </w:r>
      <w:r w:rsidRPr="009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6C7AB0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мероприятию 01.05 «Реализация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присоединение)» исключение расходов в 2026 году за счёт средств бюджета ГОЩ в сумме 14 163,3 тыс. рублей и за счёт средств бюджета МО – 43 411,2 тыс. рублей;</w:t>
      </w:r>
    </w:p>
    <w:p w14:paraId="1AABA195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мероприятию 01.07 «Реализация мероприятий по строительству и реконструкции объектов теплоснабжения муниципальной собственности» сокращение расходов в 2026 году за счёт средств бюджета ГОЩ на 139 313,4 тыс. рублей и за счёт средств бюджета МО на 427 001,1 тыс. рублей, включение расходов в 2027 году за счёт средств бюджета ГОЩ в сумме 109 991,9 тыс. рублей и за счёт средств бюджета МО – 337 129,7 тыс. рублей;</w:t>
      </w:r>
    </w:p>
    <w:p w14:paraId="45629D55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мероприятию 01.08 «Реализация мероприятий по капитальному ремонту объектов теплоснабжения» увеличение расходов в 2026 году за счёт средств бюджета ГОЩ на 6 541,0 тыс. рублей и за счёт средств бюджета МО на 20 466,6 тыс. рублей;</w:t>
      </w:r>
    </w:p>
    <w:p w14:paraId="733A954D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мероприятию 02.09 «Реализация мероприятий по капитальному ремонту сетей теплоснабжения на территории муниципальных образований»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 году сокращение расходов за счёт средств бюджета ГОЩ на 14 523,9 тыс. рублей и за счёт средств бюджета МО на 44 516,2 тыс. рублей;</w:t>
      </w:r>
    </w:p>
    <w:p w14:paraId="297E997E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мероприятию 05.01 «Утверждение схем теплоснабжения городских округов (актуализированных схем теплоснабжения городских округов)» увеличение расходов в 2026 году за счёт средств бюджета ГОЩ на 141 171,4 тыс. рублей;</w:t>
      </w:r>
    </w:p>
    <w:p w14:paraId="78D34D9D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 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мероприятию 05.03 «Утверждение программ комплексного развития систем коммунальной инфраструктуры городских округов» увеличение расходов в 2026 году за счёт средств бюджета ГОЩ на 5 698,8 тыс. рублей;</w:t>
      </w:r>
    </w:p>
    <w:p w14:paraId="5D556DE1" w14:textId="77777777" w:rsidR="00911127" w:rsidRPr="00911127" w:rsidRDefault="00911127" w:rsidP="009111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III «Реализация полномочий в сфере жилищно-коммунального хозяйства» планируется уменьшение расходов в общей сумме на 109 991,9 тыс. рублей»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мероприятию 01.10 «Приобретение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водоотведения» в 2027 году уменьшение расходов за счёт средств бюджета ГОЩ.</w:t>
      </w:r>
    </w:p>
    <w:p w14:paraId="316535AB" w14:textId="77777777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объёмы расходов мероприятий на 2026 и 2027 годы, указанные в Проекте изменений в данную муниципальную программу, не соответствуют объёмам расходов данной программы на 2026-2027 годы, указанным в Решении Совета депутатов городского округа Щёлково Московской области от 10.12.2025 № 190/25-63-НПА «О бюджете городского округа Щёлково Московской области на 2026 год и на плановый период 2027 и 2028 годов», но соответствуют плановым годовым показателям, указанным в сводной бюджетной росписи по расходам на 13.08.2026.  </w:t>
      </w:r>
    </w:p>
    <w:p w14:paraId="12C8AE4D" w14:textId="77777777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объём расходов мероприятий на 2028 год, указанный в Проекте изменений в данную муниципальную программу, соответствует объёму расходов данной программы на 2028 год, указанный в Решении Совета депутатов городского округа Щёлково Московской области от 10.12.2025 № 190/25-63-НПА «О бюджете городского округа Щёлково Московской области на 2026 год и на плановый период 2027 и 2028 годов».</w:t>
      </w:r>
    </w:p>
    <w:p w14:paraId="37D376E5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850E80" w14:textId="77777777" w:rsidR="00911127" w:rsidRPr="00911127" w:rsidRDefault="00911127" w:rsidP="009111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1B80E8" w14:textId="583DC357" w:rsidR="00911127" w:rsidRPr="00911127" w:rsidRDefault="00911127" w:rsidP="00911127">
      <w:pPr>
        <w:spacing w:after="0" w:line="360" w:lineRule="auto"/>
        <w:ind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проведении экспертизы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постановления </w:t>
      </w:r>
      <w:r w:rsidRPr="009111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Администрации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городского округа Щёлково</w:t>
      </w:r>
      <w:r w:rsidRPr="009111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«О внесении изменений в </w:t>
      </w:r>
      <w:r w:rsidRPr="00911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муниципальную программу городского округа Щёлково «Переселение граждан из аварийного жилищного фонда»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представленном проекте, финансовое обеспечение мероприятий программы увеличено на 389 685,6 тыс. рублей и составляет 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10 101 064,0 тыс. рублей.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зменение общих расходов муниципальной программы, по сравнению с ранее утверждёнными показателями, планируется осуществить за счёт: </w:t>
      </w:r>
    </w:p>
    <w:p w14:paraId="742D035E" w14:textId="77777777" w:rsidR="00911127" w:rsidRPr="00911127" w:rsidRDefault="00911127" w:rsidP="0091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уменьшения расходов за счёт средств бюджета городского округа Щёлково на общую сумму 24 585,4 тыс. рублей;</w:t>
      </w:r>
    </w:p>
    <w:p w14:paraId="7DE72B1A" w14:textId="77777777" w:rsidR="00911127" w:rsidRPr="00911127" w:rsidRDefault="00911127" w:rsidP="0091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увеличения расходов за счёт средств бюджета Московской области на 93 513,3 тыс. рублей;</w:t>
      </w:r>
    </w:p>
    <w:p w14:paraId="286D8240" w14:textId="77777777" w:rsidR="00911127" w:rsidRPr="00911127" w:rsidRDefault="00911127" w:rsidP="0091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- увеличения расходов за счёт средств фонда содействия реформированию ЖКХ на 320 757,7 тыс. рублей.</w:t>
      </w:r>
    </w:p>
    <w:p w14:paraId="0C2AAA32" w14:textId="48DA8ECB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предлагаемых изменений в программу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учёта внебюджетных средств, которые не предусмотрены в бюджете городского округа Щёлково.</w:t>
      </w:r>
    </w:p>
    <w:p w14:paraId="5279D2A2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финансового обеспечения (без учета внебюджетных источников) на общую сумму 389 685,6 тыс. рублей планируется по следующим подпрограммам:</w:t>
      </w:r>
    </w:p>
    <w:p w14:paraId="2692849E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Подпрограмме 4 «Обеспечение мероприятий по переселению граждан из аварийного жилищного фонда, признанного таковым после 1 января 2017 года» по Основному мероприятию 01 «Переселение граждан из аварийного жилищного фонда в Московской области, признанного таковым после 1 января 2017 года» уменьшение расходов в общей сумме на 15 116,8 тыс. рублей, а именно: уменьшение за счёт средств бюджета городского округа Щёлково в сумме 28 265,9 тыс. рублей и увеличение за счёт средств бюджета Московской области в сумме 13 149,1 тыс. рублей. Изменение финансового обеспечения планируется </w:t>
      </w:r>
    </w:p>
    <w:p w14:paraId="5DF66D39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 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мероприятию 01.01 «Обеспечение мероприятий по переселению граждан из аварийного жилищного фонда, признанного таковым после 1 января 2017 года» планируется уменьшение финансового обеспечения в сумме 687 203,6 тыс. рублей (уменьшение за счёт средств бюджета городского округа Щёлково в сумме 169 052,2 тыс. рублей и уменьшение за счёт средств бюджета 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Московской области в сумме 518 151,4 тыс. рублей): на 2026 год уменьшение в сумме 800 818,9 тыс. рублей (уменьшение за счёт средств бюджета городского округа Щёлково в сумме 197 001,5 тыс. рублей и уменьшение за счёт средств бюджета Московской области в сумме 603 817,4 тыс. рублей), на 2027 год уменьшение в сумме 444 623,1 тыс. рублей (уменьшение за счёт средств бюджета городского округа Щёлково в сумме 109 377,3 тыс. рублей и уменьшение за счёт средств бюджета Московской области в сумме 335 245,8 тыс. рублей) и на 2028 год увеличение в сумме 558 238,5 тыс. рублей (увеличение за счёт средств бюджета городского округа Щёлково в сумме 137 326,6 тыс. рублей и увеличение за счёт средств бюджета Московской области в сумме 420 911,9 тыс. рублей).</w:t>
      </w:r>
    </w:p>
    <w:p w14:paraId="51C91D04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 по мероприятию 01.02. «Обеспечение мероприятий по переселению граждан из аварийного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помещений» увеличение в сумме 536 667,2 тыс. рублей 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счёт включения финансового обеспечения на 2026 год </w:t>
      </w:r>
      <w:bookmarkStart w:id="0" w:name="_Hlk238720166"/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(средства бюджета городского округа Щёлково 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сумме 5 366 7 тыс. рублей и средства бюджета Московской области в сумме 531 300,5 тыс. рублей)</w:t>
      </w:r>
      <w:bookmarkEnd w:id="0"/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2B6AFF37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 по мероприятию 01.04. «Обеспечение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бюджета» увеличение в сумме 297 331,5 тыс. рублей за счёт средств бюджета городского округа Щёлково: на 2026 год увеличение в сумме 190 921,7 тыс. рублей и на 2027 год включение финансового обеспечения в сумме 106 409,8 тыс. рублей. </w:t>
      </w:r>
    </w:p>
    <w:p w14:paraId="42CDB5E0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 по мероприятию 01.05. «Реализация мероприятий по сносу аварийного жилья, расселенного в рамках программы переселения» </w:t>
      </w:r>
      <w:r w:rsidRPr="00911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счёт средств бюджета городского округа Щёлково уменьшение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расходов в 2028 году в сумме 161 912,0 тыс. рублей.</w:t>
      </w:r>
    </w:p>
    <w:p w14:paraId="68C7247F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 Подпрограмме 5 «Обеспечение мероприятий по переселению граждан из непригодного для проживания жилищного фонда» Основному мероприятию И2 «Федеральный проект «Жилье» планируется увеличение в сумме 404 802,4 тыс. рублей </w:t>
      </w:r>
      <w:bookmarkStart w:id="1" w:name="_Hlk238720978"/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(увеличение средств бюджета городского округа Щёлково в сумме 3 680,6 тыс. рублей, увеличение средств бюджета Московской области в сумме 80 364,2 тыс. рублей</w:t>
      </w:r>
      <w:bookmarkEnd w:id="1"/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увеличение </w:t>
      </w:r>
      <w:bookmarkStart w:id="2" w:name="_Hlk238720652"/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средств фонда содействия реформированию ЖКХ в сумме </w:t>
      </w:r>
      <w:bookmarkEnd w:id="2"/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320 757,7 тыс. рублей):</w:t>
      </w:r>
    </w:p>
    <w:p w14:paraId="3ACFF8F9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по мероприятию И2.01. «Обеспечение мероприятий по переселению граждан из непригодного для проживания жилищного фонда, по I этапу» планируется увеличение на 2026 год в сумме 234 461,1 тыс. рублей:  уменьшение за счёт средств бюджета Московской области в сумме 0,4 тыс. рублей и включение финансового обеспечения на 2026 год за счёт средств фонда содействия реформированию ЖКХ в сумме 234 461,5 тыс. рублей.</w:t>
      </w:r>
    </w:p>
    <w:p w14:paraId="578F4451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включено мероприятие И2.02. «Обеспечение мероприятий по переселению граждан из непригодного для проживания жилищного фонда, по II этапу» с финансовым обеспечением на 2027 год в сумме 12 736,0 тыс. рублей (средства бюджета городского округа Щёлково в сумме 2 967,5 тыс. рублей и средства бюджета Московской области в сумме 9 768,5 тыс. рублей.</w:t>
      </w:r>
    </w:p>
    <w:p w14:paraId="2E3CCBCA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включено мероприятие И2.03. «Обеспечение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помещений, по II этапу» с финансовым обеспечением на 2026 год в сумме 157 605,3 тыс. рублей (средства бюджета городского округа Щёлково в сумме 713,1 тыс. рублей, средства бюджета Московской области в сумме 70 596,1 тыс. рублей и средства фонда содействия реформированию ЖКХ в сумме 86 296,1 тыс. рублей).</w:t>
      </w:r>
    </w:p>
    <w:p w14:paraId="6D62E197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нарушение пункта 30 Порядка разработки и реализации муниципальных программ, Пояснительная записка не содержит описания влияния предлагаемых 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изменений на целевые показатели, результаты выполнения мероприятий муниципальной программы.</w:t>
      </w:r>
      <w:r w:rsidRPr="009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изменений (Приложение №11 к Порядку разработки и реализации муниципальных программ) также не раскрывает влияние и обоснование вносимых изменений.</w:t>
      </w:r>
    </w:p>
    <w:p w14:paraId="026CB9C9" w14:textId="77777777" w:rsidR="00911127" w:rsidRPr="00911127" w:rsidRDefault="00911127" w:rsidP="00911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экспертизы установлено, что общий объём расходов мероприятий на 2026-2028 годы, указанный в Проекте изменений в данную муниципальную программу, не соответствует объёму расходов данной программы на 2026-2028 годы, указанный в Решении Совета депутатов городского округа Щёлково Московской области от 10.12.2025 № 190/25-63-НПА «О бюджете городского округа Щёлково Московской области на 2026 год и на плановый период 2027 и 2028 годов», но соответствует плановым годовым показателям, указанным в сводной бюджетной росписи расходов по состоянию на 12.08.2026 года.</w:t>
      </w:r>
    </w:p>
    <w:p w14:paraId="202013B6" w14:textId="77777777" w:rsidR="00911127" w:rsidRPr="00911127" w:rsidRDefault="00911127" w:rsidP="009111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56C0ABD6" w14:textId="12B15E30" w:rsidR="00911127" w:rsidRPr="00F908E2" w:rsidRDefault="00F908E2" w:rsidP="00F908E2">
      <w:pPr>
        <w:pStyle w:val="af1"/>
        <w:spacing w:line="276" w:lineRule="auto"/>
        <w:ind w:left="0" w:firstLine="708"/>
        <w:rPr>
          <w:rFonts w:cs="Times New Roman"/>
          <w:bCs/>
          <w:i/>
          <w:iCs/>
          <w:szCs w:val="28"/>
          <w:lang w:eastAsia="ru-RU"/>
        </w:rPr>
      </w:pPr>
      <w:r w:rsidRPr="00F908E2">
        <w:rPr>
          <w:rFonts w:cs="Times New Roman"/>
          <w:bCs/>
          <w:i/>
          <w:iCs/>
          <w:szCs w:val="28"/>
          <w:lang w:eastAsia="ru-RU"/>
        </w:rPr>
        <w:t xml:space="preserve">При проведении </w:t>
      </w:r>
      <w:r w:rsidR="00911127" w:rsidRPr="00F908E2">
        <w:rPr>
          <w:rFonts w:cs="Times New Roman"/>
          <w:bCs/>
          <w:i/>
          <w:iCs/>
          <w:szCs w:val="28"/>
          <w:lang w:eastAsia="ru-RU"/>
        </w:rPr>
        <w:t>экспертно-аналитического мероприятия</w:t>
      </w:r>
      <w:r w:rsidRPr="00F908E2">
        <w:rPr>
          <w:rFonts w:cs="Times New Roman"/>
          <w:bCs/>
          <w:i/>
          <w:iCs/>
          <w:szCs w:val="28"/>
          <w:lang w:eastAsia="ru-RU"/>
        </w:rPr>
        <w:t xml:space="preserve"> </w:t>
      </w:r>
      <w:r w:rsidR="00911127" w:rsidRPr="00F908E2">
        <w:rPr>
          <w:rFonts w:cs="Times New Roman"/>
          <w:bCs/>
          <w:i/>
          <w:iCs/>
          <w:szCs w:val="28"/>
          <w:lang w:eastAsia="ru-RU"/>
        </w:rPr>
        <w:t>«Мониторинг расходов бюджета городского округа Щёлково, направленных на реализацию мероприятий в рамках национальных проектов, за 1 полугодие 2026 года»</w:t>
      </w:r>
      <w:r w:rsidRPr="00F908E2">
        <w:rPr>
          <w:rFonts w:cs="Times New Roman"/>
          <w:bCs/>
          <w:i/>
          <w:iCs/>
          <w:szCs w:val="28"/>
          <w:lang w:eastAsia="ru-RU"/>
        </w:rPr>
        <w:t xml:space="preserve">, </w:t>
      </w:r>
      <w:r w:rsidR="00911127" w:rsidRPr="00F908E2">
        <w:rPr>
          <w:rFonts w:cs="Times New Roman"/>
          <w:szCs w:val="28"/>
          <w:lang w:eastAsia="ru-RU"/>
        </w:rPr>
        <w:t>установлено следующее</w:t>
      </w:r>
      <w:r w:rsidRPr="00F908E2">
        <w:rPr>
          <w:rFonts w:cs="Times New Roman"/>
          <w:szCs w:val="28"/>
          <w:lang w:eastAsia="ru-RU"/>
        </w:rPr>
        <w:t xml:space="preserve">: </w:t>
      </w:r>
    </w:p>
    <w:p w14:paraId="388D0A95" w14:textId="77777777" w:rsidR="00911127" w:rsidRPr="00F908E2" w:rsidRDefault="00911127" w:rsidP="00D50972">
      <w:pPr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7 мая 2024 г. N 309 «О национальных целях развития Российской Федерации на период до 2030 года и на перспективу до 2036 года», предусмотрена разработка (корректировка) следующих национальных проектов (программ):</w:t>
      </w:r>
    </w:p>
    <w:p w14:paraId="15DBC7CE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«Продолжительная и активная жизнь»;</w:t>
      </w:r>
    </w:p>
    <w:p w14:paraId="2B8CDCDD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«Семья»;</w:t>
      </w:r>
    </w:p>
    <w:p w14:paraId="5601D882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«Молодежь и дети»;</w:t>
      </w:r>
    </w:p>
    <w:p w14:paraId="1FDBE558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«Кадры»;</w:t>
      </w:r>
    </w:p>
    <w:p w14:paraId="51FA2CF2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«Инфраструктура для жизни»;</w:t>
      </w:r>
    </w:p>
    <w:p w14:paraId="059B20CD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«Эффективная транспортная система»;</w:t>
      </w:r>
    </w:p>
    <w:p w14:paraId="2B4606A1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«Экологическое благополучие»;</w:t>
      </w:r>
    </w:p>
    <w:p w14:paraId="38792422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«Эффективная и конкурентная экономика»;</w:t>
      </w:r>
    </w:p>
    <w:p w14:paraId="1A6BF76F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«Туризм и гостеприимство»;</w:t>
      </w:r>
    </w:p>
    <w:p w14:paraId="3B0010F3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«Международная кооперация и экспорт»;</w:t>
      </w:r>
    </w:p>
    <w:p w14:paraId="0C9719E4" w14:textId="77777777" w:rsidR="00911127" w:rsidRPr="00F908E2" w:rsidRDefault="00911127" w:rsidP="00D50972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«Экономика данных и цифровая трансформация государства».</w:t>
      </w:r>
    </w:p>
    <w:p w14:paraId="05DD5803" w14:textId="77777777" w:rsidR="00911127" w:rsidRPr="00F908E2" w:rsidRDefault="00911127" w:rsidP="00D50972">
      <w:pPr>
        <w:spacing w:after="0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08E2">
        <w:rPr>
          <w:rFonts w:ascii="Times New Roman" w:hAnsi="Times New Roman" w:cs="Times New Roman"/>
          <w:sz w:val="28"/>
          <w:szCs w:val="28"/>
        </w:rPr>
        <w:t>В бюджете городского округа Щёлково на 2026 год на реализацию мероприятий по национальным проектам утверждены расходы в сумме 1 755 276,1 тыс. рублей или 8,4 % от общей суммы расходов бюджета (</w:t>
      </w:r>
      <w:r w:rsidRPr="00F908E2">
        <w:rPr>
          <w:rFonts w:ascii="Times New Roman" w:hAnsi="Times New Roman" w:cs="Times New Roman"/>
          <w:bCs/>
          <w:sz w:val="28"/>
          <w:szCs w:val="28"/>
        </w:rPr>
        <w:t>20 892 353,4 </w:t>
      </w:r>
      <w:r w:rsidRPr="00F908E2">
        <w:rPr>
          <w:rFonts w:ascii="Times New Roman" w:hAnsi="Times New Roman" w:cs="Times New Roman"/>
          <w:sz w:val="28"/>
          <w:szCs w:val="28"/>
        </w:rPr>
        <w:t xml:space="preserve">тыс. рублей). </w:t>
      </w:r>
      <w:r w:rsidRPr="00F908E2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показателям сводной бюджетной росписи, на 01.07.2026 года </w:t>
      </w:r>
      <w:r w:rsidRPr="00F908E2">
        <w:rPr>
          <w:rFonts w:ascii="Times New Roman" w:hAnsi="Times New Roman" w:cs="Times New Roman"/>
          <w:bCs/>
          <w:sz w:val="28"/>
          <w:szCs w:val="28"/>
        </w:rPr>
        <w:t>общая сумма плановых показателей составляет 2 003 075,6 тыс. рублей</w:t>
      </w:r>
      <w:r w:rsidRPr="00F908E2">
        <w:rPr>
          <w:rFonts w:ascii="Times New Roman" w:hAnsi="Times New Roman" w:cs="Times New Roman"/>
          <w:sz w:val="28"/>
          <w:szCs w:val="28"/>
        </w:rPr>
        <w:t xml:space="preserve"> или 9,4 % от общей суммы расходов бюджета (</w:t>
      </w:r>
      <w:r w:rsidRPr="00F908E2">
        <w:rPr>
          <w:rFonts w:ascii="Times New Roman" w:hAnsi="Times New Roman" w:cs="Times New Roman"/>
          <w:bCs/>
          <w:sz w:val="28"/>
          <w:szCs w:val="28"/>
        </w:rPr>
        <w:t>21 306 012,5 </w:t>
      </w:r>
      <w:r w:rsidRPr="00F908E2">
        <w:rPr>
          <w:rFonts w:ascii="Times New Roman" w:hAnsi="Times New Roman" w:cs="Times New Roman"/>
          <w:sz w:val="28"/>
          <w:szCs w:val="28"/>
        </w:rPr>
        <w:t>тыс. рублей)</w:t>
      </w:r>
      <w:r w:rsidRPr="00F908E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7862FCD" w14:textId="77777777" w:rsidR="00911127" w:rsidRPr="00F908E2" w:rsidRDefault="00911127" w:rsidP="00F908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08E2">
        <w:rPr>
          <w:rFonts w:ascii="Times New Roman" w:hAnsi="Times New Roman" w:cs="Times New Roman"/>
          <w:bCs/>
          <w:sz w:val="28"/>
          <w:szCs w:val="28"/>
        </w:rPr>
        <w:t>В ходе анализа установлено, что плановые назначения по состоянию на 01.07.2026 превышают утверждённые бюджетные показатели на 247 799,6 тыс. рублей (14,1 %). Увеличение произошло преимущественно за счёт средств бюджета Московской области по федеральному проекту «Формирование комфортной городской среды» (увеличение на 247 799,9 тыс. рублей по мероприятию «реализация программ формирования современной городской среды в части благоустройства общественных территорий»).</w:t>
      </w:r>
    </w:p>
    <w:p w14:paraId="11E4949B" w14:textId="77777777" w:rsidR="00911127" w:rsidRPr="00F908E2" w:rsidRDefault="00911127" w:rsidP="00F908E2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В городском округе Щёлково за 1 полугодие 2026 года в рамках 3 национальных проектов осуществлялась реализация 5 федеральных проектов:</w:t>
      </w:r>
    </w:p>
    <w:p w14:paraId="07C02B12" w14:textId="77777777" w:rsidR="00911127" w:rsidRPr="00F908E2" w:rsidRDefault="00911127" w:rsidP="00911127">
      <w:pPr>
        <w:pStyle w:val="af1"/>
        <w:numPr>
          <w:ilvl w:val="0"/>
          <w:numId w:val="12"/>
        </w:numPr>
        <w:spacing w:line="360" w:lineRule="auto"/>
        <w:ind w:left="284" w:hanging="284"/>
        <w:rPr>
          <w:rFonts w:cs="Times New Roman"/>
          <w:i/>
          <w:szCs w:val="28"/>
          <w:lang w:eastAsia="ru-RU"/>
        </w:rPr>
      </w:pPr>
      <w:r w:rsidRPr="00F908E2">
        <w:rPr>
          <w:rFonts w:cs="Times New Roman"/>
          <w:i/>
          <w:szCs w:val="28"/>
          <w:lang w:eastAsia="ru-RU"/>
        </w:rPr>
        <w:t>Национальный проект "Инфраструктура для жизни":</w:t>
      </w:r>
    </w:p>
    <w:p w14:paraId="724118F1" w14:textId="77777777" w:rsidR="00911127" w:rsidRPr="00F908E2" w:rsidRDefault="00911127" w:rsidP="00D50972">
      <w:pPr>
        <w:pStyle w:val="af1"/>
        <w:numPr>
          <w:ilvl w:val="0"/>
          <w:numId w:val="15"/>
        </w:numPr>
        <w:ind w:left="567" w:firstLine="0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Федеральный проект "Жилье",</w:t>
      </w:r>
    </w:p>
    <w:p w14:paraId="4666D9B9" w14:textId="77777777" w:rsidR="00911127" w:rsidRPr="00F908E2" w:rsidRDefault="00911127" w:rsidP="00D50972">
      <w:pPr>
        <w:pStyle w:val="af1"/>
        <w:numPr>
          <w:ilvl w:val="0"/>
          <w:numId w:val="15"/>
        </w:numPr>
        <w:ind w:left="567" w:firstLine="0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Федеральный проект "Формирование комфортной городской среды".</w:t>
      </w:r>
    </w:p>
    <w:p w14:paraId="72BB77EE" w14:textId="77777777" w:rsidR="00911127" w:rsidRPr="00F908E2" w:rsidRDefault="00911127" w:rsidP="00D50972">
      <w:pPr>
        <w:pStyle w:val="af1"/>
        <w:numPr>
          <w:ilvl w:val="0"/>
          <w:numId w:val="12"/>
        </w:numPr>
        <w:ind w:left="284" w:hanging="284"/>
        <w:rPr>
          <w:rFonts w:cs="Times New Roman"/>
          <w:i/>
          <w:szCs w:val="28"/>
          <w:lang w:eastAsia="ru-RU"/>
        </w:rPr>
      </w:pPr>
      <w:r w:rsidRPr="00F908E2">
        <w:rPr>
          <w:rFonts w:cs="Times New Roman"/>
          <w:i/>
          <w:szCs w:val="28"/>
          <w:lang w:eastAsia="ru-RU"/>
        </w:rPr>
        <w:t>Национальный проект "Молодежь и дети":</w:t>
      </w:r>
    </w:p>
    <w:p w14:paraId="1CF4CA9E" w14:textId="77777777" w:rsidR="00911127" w:rsidRPr="00F908E2" w:rsidRDefault="00911127" w:rsidP="00D50972">
      <w:pPr>
        <w:pStyle w:val="af1"/>
        <w:numPr>
          <w:ilvl w:val="0"/>
          <w:numId w:val="15"/>
        </w:numPr>
        <w:ind w:left="567" w:firstLine="0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Федеральный проект "Всё лучшее детям";</w:t>
      </w:r>
    </w:p>
    <w:p w14:paraId="760DCB43" w14:textId="77777777" w:rsidR="00911127" w:rsidRPr="00F908E2" w:rsidRDefault="00911127" w:rsidP="00D50972">
      <w:pPr>
        <w:pStyle w:val="af1"/>
        <w:numPr>
          <w:ilvl w:val="0"/>
          <w:numId w:val="15"/>
        </w:numPr>
        <w:ind w:left="567" w:firstLine="0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Федеральный проект "Педагоги и наставники".</w:t>
      </w:r>
    </w:p>
    <w:p w14:paraId="0A3BCE91" w14:textId="77777777" w:rsidR="00911127" w:rsidRPr="00F908E2" w:rsidRDefault="00911127" w:rsidP="00D50972">
      <w:pPr>
        <w:pStyle w:val="af1"/>
        <w:numPr>
          <w:ilvl w:val="0"/>
          <w:numId w:val="12"/>
        </w:numPr>
        <w:ind w:left="284" w:hanging="284"/>
        <w:rPr>
          <w:rFonts w:cs="Times New Roman"/>
          <w:i/>
          <w:szCs w:val="28"/>
          <w:lang w:eastAsia="ru-RU"/>
        </w:rPr>
      </w:pPr>
      <w:r w:rsidRPr="00F908E2">
        <w:rPr>
          <w:rFonts w:cs="Times New Roman"/>
          <w:i/>
          <w:szCs w:val="28"/>
          <w:lang w:eastAsia="ru-RU"/>
        </w:rPr>
        <w:t>Национальный проект "</w:t>
      </w:r>
      <w:r w:rsidRPr="00F908E2">
        <w:rPr>
          <w:rFonts w:cs="Times New Roman"/>
          <w:bCs/>
          <w:i/>
          <w:szCs w:val="28"/>
        </w:rPr>
        <w:t>Экономика данных и цифровая трансформация государства</w:t>
      </w:r>
      <w:r w:rsidRPr="00F908E2">
        <w:rPr>
          <w:rFonts w:cs="Times New Roman"/>
          <w:i/>
          <w:szCs w:val="28"/>
          <w:lang w:eastAsia="ru-RU"/>
        </w:rPr>
        <w:t>":</w:t>
      </w:r>
    </w:p>
    <w:p w14:paraId="337042A7" w14:textId="77777777" w:rsidR="00911127" w:rsidRPr="00F908E2" w:rsidRDefault="00911127" w:rsidP="00D50972">
      <w:pPr>
        <w:pStyle w:val="af1"/>
        <w:numPr>
          <w:ilvl w:val="0"/>
          <w:numId w:val="15"/>
        </w:numPr>
        <w:ind w:left="567" w:firstLine="0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Федеральный проект "</w:t>
      </w:r>
      <w:r w:rsidRPr="00F908E2">
        <w:rPr>
          <w:rFonts w:cs="Times New Roman"/>
          <w:bCs/>
          <w:szCs w:val="28"/>
          <w:lang w:eastAsia="ru-RU"/>
        </w:rPr>
        <w:t>Цифровые платформы в отраслях социальной сферы</w:t>
      </w:r>
      <w:r w:rsidRPr="00F908E2">
        <w:rPr>
          <w:rFonts w:cs="Times New Roman"/>
          <w:szCs w:val="28"/>
          <w:lang w:eastAsia="ru-RU"/>
        </w:rPr>
        <w:t xml:space="preserve">". </w:t>
      </w:r>
    </w:p>
    <w:p w14:paraId="1EF8C7E9" w14:textId="423A0AA9" w:rsidR="00911127" w:rsidRPr="00F908E2" w:rsidRDefault="00911127" w:rsidP="00F908E2">
      <w:pPr>
        <w:pStyle w:val="af1"/>
        <w:spacing w:line="360" w:lineRule="auto"/>
        <w:ind w:left="0" w:firstLine="708"/>
        <w:rPr>
          <w:rFonts w:cs="Times New Roman"/>
          <w:szCs w:val="28"/>
        </w:rPr>
      </w:pPr>
      <w:r w:rsidRPr="00F908E2">
        <w:rPr>
          <w:rFonts w:cs="Times New Roman"/>
          <w:szCs w:val="28"/>
          <w:lang w:eastAsia="ru-RU"/>
        </w:rPr>
        <w:t>В ходе экспертно-аналитического мероприятия проведен анализ исполнения бюджета городс</w:t>
      </w:r>
      <w:bookmarkStart w:id="3" w:name="_GoBack"/>
      <w:bookmarkEnd w:id="3"/>
      <w:r w:rsidRPr="00F908E2">
        <w:rPr>
          <w:rFonts w:cs="Times New Roman"/>
          <w:szCs w:val="28"/>
          <w:lang w:eastAsia="ru-RU"/>
        </w:rPr>
        <w:t xml:space="preserve">кого округа Щёлково по национальным проектам за 1 полугодие 2026 года на основании Отчета об исполнении бюджета городского округа Щёлково за 1 полугодие 2026 года (форма 0503117) и сводной бюджетной росписи на 1 июля 2026 года. </w:t>
      </w:r>
    </w:p>
    <w:p w14:paraId="4919F722" w14:textId="77777777" w:rsidR="00911127" w:rsidRPr="00F908E2" w:rsidRDefault="00911127" w:rsidP="00911127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</w:rPr>
        <w:t xml:space="preserve">По состоянию на 01.07.2026 </w:t>
      </w:r>
      <w:r w:rsidRPr="00F908E2">
        <w:rPr>
          <w:rFonts w:cs="Times New Roman"/>
          <w:szCs w:val="28"/>
          <w:lang w:eastAsia="ru-RU"/>
        </w:rPr>
        <w:t>в сводной бюджетной росписи средства на реализацию национальных проектов, были предусмотрены в объеме 2 003 075,6, тыс. рублей, из которых 312 684,9 тыс. рублей (15,6 %) - средства федерального бюджета; 1 051 123,0 тыс. рублей (52,5 %) - средства бюджета Московской области; 639</w:t>
      </w:r>
      <w:r w:rsidRPr="00F908E2">
        <w:rPr>
          <w:rFonts w:cs="Times New Roman"/>
          <w:szCs w:val="28"/>
        </w:rPr>
        <w:t> 267,7</w:t>
      </w:r>
      <w:r w:rsidRPr="00F908E2">
        <w:rPr>
          <w:rFonts w:cs="Times New Roman"/>
          <w:szCs w:val="28"/>
          <w:lang w:eastAsia="ru-RU"/>
        </w:rPr>
        <w:t> тыс. рублей (31,9 %) – средства бюджета городского округа Щёлково.</w:t>
      </w:r>
    </w:p>
    <w:p w14:paraId="46534A15" w14:textId="77777777" w:rsidR="00911127" w:rsidRPr="00F908E2" w:rsidRDefault="00911127" w:rsidP="00911127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Исполнение по всем национальным проектам за 1 полугодие 2026 года составило 467 183,8 тыс. рублей. И</w:t>
      </w:r>
      <w:r w:rsidRPr="00F908E2">
        <w:rPr>
          <w:rFonts w:cs="Times New Roman"/>
          <w:color w:val="000000"/>
          <w:szCs w:val="28"/>
        </w:rPr>
        <w:t xml:space="preserve">з них: 93 138,8 тыс. рублей (19,9 %) – средства </w:t>
      </w:r>
      <w:r w:rsidRPr="00F908E2">
        <w:rPr>
          <w:rFonts w:cs="Times New Roman"/>
          <w:color w:val="000000"/>
          <w:szCs w:val="28"/>
        </w:rPr>
        <w:lastRenderedPageBreak/>
        <w:t xml:space="preserve">федерального бюджета; 264 796,6 тыс. рублей (56,7 %) – средства </w:t>
      </w:r>
      <w:r w:rsidRPr="00F908E2">
        <w:rPr>
          <w:rFonts w:cs="Times New Roman"/>
          <w:szCs w:val="28"/>
          <w:lang w:eastAsia="ru-RU"/>
        </w:rPr>
        <w:t>бюджета Московской области; 109 248,4 тыс. рублей (23,4 %) – средства бюджета городского округа Щёлково.</w:t>
      </w:r>
    </w:p>
    <w:p w14:paraId="733D5EDE" w14:textId="77777777" w:rsidR="00911127" w:rsidRPr="00F908E2" w:rsidRDefault="00911127" w:rsidP="00911127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Удельный вес расходов на реализацию национальных проектов в общем объеме исполнения расходов бюджета городского округа Щёлково за 1 полугодие 2026 года составляет 5,4 %, из них:</w:t>
      </w:r>
    </w:p>
    <w:p w14:paraId="146D6024" w14:textId="77777777" w:rsidR="00911127" w:rsidRPr="00F908E2" w:rsidRDefault="00911127" w:rsidP="00911127">
      <w:pPr>
        <w:pStyle w:val="af1"/>
        <w:spacing w:line="360" w:lineRule="auto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▫️ по национальному проекту «Инфраструктура для жизни» - 4,6 %;</w:t>
      </w:r>
    </w:p>
    <w:p w14:paraId="430DF15C" w14:textId="77777777" w:rsidR="00911127" w:rsidRPr="00F908E2" w:rsidRDefault="00911127" w:rsidP="00911127">
      <w:pPr>
        <w:pStyle w:val="af1"/>
        <w:spacing w:line="360" w:lineRule="auto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▫️ по национальному проекту «Молодежь и дети» - 0,8 %.</w:t>
      </w:r>
    </w:p>
    <w:p w14:paraId="4BEB86C6" w14:textId="47B7C7E5" w:rsidR="00911127" w:rsidRPr="00F908E2" w:rsidRDefault="00911127" w:rsidP="00F908E2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Объём средств, предусмотренных СБР для заключения контрактов на 2026 год составляет 1 886 689,4 тыс. рублей.  По состоянию на 01.07.2026 заключено контрактов на сумму 1 861 540,4 тыс. рублей (16 контрактов). Высокий уровень контрактации (98,7 %) при относительно низком кассовом исполнении (23,3 %) свидетельствует о том, что основная масса заключённых контрактов исполняется по факту выполненных работ, с оплатой во втором полугодии. Вместе с тем по отдельным контрактам низкое освоение может быть связано с задержками строительно-монтажных работ, что требует мониторинга графиков исполнения контрактов.</w:t>
      </w:r>
    </w:p>
    <w:p w14:paraId="39CBAE69" w14:textId="6B96FBAD" w:rsidR="00911127" w:rsidRPr="00F908E2" w:rsidRDefault="00F908E2" w:rsidP="00911127">
      <w:pPr>
        <w:pStyle w:val="af1"/>
        <w:spacing w:line="360" w:lineRule="auto"/>
        <w:ind w:left="0" w:firstLine="709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Н</w:t>
      </w:r>
      <w:r w:rsidR="00911127" w:rsidRPr="00F908E2">
        <w:rPr>
          <w:rFonts w:cs="Times New Roman"/>
          <w:szCs w:val="28"/>
          <w:lang w:eastAsia="ru-RU"/>
        </w:rPr>
        <w:t>аиболее высокий уровень исполнения по итогам первого полугодия 2026 года сложился по национальному проекту «Молодежь и дети» (57,5 %), преимущественно за счёт федерального проекта «Педагоги и наставники» (58,4 %). При этом исполнение по национальному проекту «Инфраструктура для жизни» составило 21,2 %, что обусловлено низким процентом освоения по федеральному проекту «Формирование комфортной городской среды» (7,0 %) при относительно высоком показателе по проекту «Жилье» (33,7 %).</w:t>
      </w:r>
    </w:p>
    <w:p w14:paraId="55EECDC8" w14:textId="77777777" w:rsidR="00911127" w:rsidRPr="00F908E2" w:rsidRDefault="00911127" w:rsidP="00911127">
      <w:pPr>
        <w:pStyle w:val="af1"/>
        <w:spacing w:line="360" w:lineRule="auto"/>
        <w:ind w:left="0" w:firstLine="709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Наибольшее отставание от плановых показателей зафиксировано по национальному проекту «Экономика данных и цифровая трансформация государства» — кассовое исполнение отсутствует (0,0</w:t>
      </w:r>
      <w:r w:rsidRPr="00F908E2">
        <w:rPr>
          <w:rFonts w:cs="Times New Roman"/>
          <w:szCs w:val="28"/>
        </w:rPr>
        <w:t> </w:t>
      </w:r>
      <w:r w:rsidRPr="00F908E2">
        <w:rPr>
          <w:rFonts w:cs="Times New Roman"/>
          <w:szCs w:val="28"/>
          <w:lang w:eastAsia="ru-RU"/>
        </w:rPr>
        <w:t>%), что свидетельствует о несвоевременном начале конкурсных процедур либо о переносе сроков заключения контрактов на второе полугодие 2026 года.</w:t>
      </w:r>
    </w:p>
    <w:p w14:paraId="4559511D" w14:textId="77777777" w:rsidR="00911127" w:rsidRPr="00F908E2" w:rsidRDefault="00911127" w:rsidP="00911127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lastRenderedPageBreak/>
        <w:t>В целом общий процент исполнения по всем национальным проектам составил 23,3 %, что требует активизации работы главных распорядителей бюджетных средств в части ускорения процедур закупок, приёмки выполненных работ и своевременного предъявления документов к оплате во втором полугодии 2026 года.</w:t>
      </w:r>
    </w:p>
    <w:p w14:paraId="0E89AF1D" w14:textId="77777777" w:rsidR="00911127" w:rsidRPr="00F908E2" w:rsidRDefault="00911127" w:rsidP="00911127">
      <w:pPr>
        <w:pStyle w:val="af1"/>
        <w:spacing w:line="360" w:lineRule="auto"/>
        <w:ind w:left="0" w:firstLine="708"/>
        <w:rPr>
          <w:rFonts w:cs="Times New Roman"/>
          <w:szCs w:val="28"/>
          <w:lang w:eastAsia="ru-RU"/>
        </w:rPr>
      </w:pPr>
      <w:r w:rsidRPr="00F908E2">
        <w:rPr>
          <w:rFonts w:cs="Times New Roman"/>
          <w:szCs w:val="28"/>
          <w:lang w:eastAsia="ru-RU"/>
        </w:rPr>
        <w:t>По итогам проведенного экспертно-аналитического мероприятия Контрольно-счетной палатой городского округа Щёлково предлагается активизировать работу в рамках исполнения мероприятий по всем национальным проектам.</w:t>
      </w:r>
    </w:p>
    <w:p w14:paraId="024C499D" w14:textId="77777777" w:rsidR="00911127" w:rsidRPr="00F908E2" w:rsidRDefault="00911127" w:rsidP="00911127">
      <w:pPr>
        <w:rPr>
          <w:rFonts w:ascii="Times New Roman" w:hAnsi="Times New Roman" w:cs="Times New Roman"/>
          <w:sz w:val="28"/>
          <w:szCs w:val="28"/>
        </w:rPr>
      </w:pPr>
    </w:p>
    <w:sectPr w:rsidR="00911127" w:rsidRPr="00F908E2" w:rsidSect="00794B7A">
      <w:headerReference w:type="default" r:id="rId7"/>
      <w:footerReference w:type="default" r:id="rId8"/>
      <w:pgSz w:w="11906" w:h="16838"/>
      <w:pgMar w:top="1418" w:right="709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FB4F2" w14:textId="77777777" w:rsidR="00CC7107" w:rsidRDefault="00CC7107" w:rsidP="00911127">
      <w:pPr>
        <w:spacing w:after="0" w:line="240" w:lineRule="auto"/>
      </w:pPr>
      <w:r>
        <w:separator/>
      </w:r>
    </w:p>
  </w:endnote>
  <w:endnote w:type="continuationSeparator" w:id="0">
    <w:p w14:paraId="5ED9DD2B" w14:textId="77777777" w:rsidR="00CC7107" w:rsidRDefault="00CC7107" w:rsidP="0091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CE6D7" w14:textId="77777777" w:rsidR="0032220E" w:rsidRDefault="00CC7107">
    <w:pPr>
      <w:pStyle w:val="a6"/>
      <w:jc w:val="center"/>
    </w:pPr>
  </w:p>
  <w:p w14:paraId="6DA0C482" w14:textId="77777777" w:rsidR="0032220E" w:rsidRDefault="00CC71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D3EC6" w14:textId="77777777" w:rsidR="00CC7107" w:rsidRDefault="00CC7107" w:rsidP="00911127">
      <w:pPr>
        <w:spacing w:after="0" w:line="240" w:lineRule="auto"/>
      </w:pPr>
      <w:r>
        <w:separator/>
      </w:r>
    </w:p>
  </w:footnote>
  <w:footnote w:type="continuationSeparator" w:id="0">
    <w:p w14:paraId="1DCEB9DD" w14:textId="77777777" w:rsidR="00CC7107" w:rsidRDefault="00CC7107" w:rsidP="0091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667EA" w14:textId="77777777" w:rsidR="0032220E" w:rsidRDefault="00CC710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ED0A84">
      <w:rPr>
        <w:noProof/>
        <w:lang w:val="ru-RU"/>
      </w:rPr>
      <w:t>7</w:t>
    </w:r>
    <w:r>
      <w:fldChar w:fldCharType="end"/>
    </w:r>
  </w:p>
  <w:p w14:paraId="640D6ECC" w14:textId="77777777" w:rsidR="0032220E" w:rsidRDefault="00CC71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370D"/>
    <w:multiLevelType w:val="hybridMultilevel"/>
    <w:tmpl w:val="B2F62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47C"/>
    <w:multiLevelType w:val="hybridMultilevel"/>
    <w:tmpl w:val="FF62D7B6"/>
    <w:lvl w:ilvl="0" w:tplc="393E5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972151"/>
    <w:multiLevelType w:val="hybridMultilevel"/>
    <w:tmpl w:val="AA502F5A"/>
    <w:lvl w:ilvl="0" w:tplc="5D6A138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757E18"/>
    <w:multiLevelType w:val="hybridMultilevel"/>
    <w:tmpl w:val="20BADC86"/>
    <w:lvl w:ilvl="0" w:tplc="BF56D5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6739B5"/>
    <w:multiLevelType w:val="hybridMultilevel"/>
    <w:tmpl w:val="0E52B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47A59"/>
    <w:multiLevelType w:val="hybridMultilevel"/>
    <w:tmpl w:val="2DB86C94"/>
    <w:lvl w:ilvl="0" w:tplc="7C6CD5AE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 w15:restartNumberingAfterBreak="0">
    <w:nsid w:val="33B329B1"/>
    <w:multiLevelType w:val="hybridMultilevel"/>
    <w:tmpl w:val="6B9220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ED7290"/>
    <w:multiLevelType w:val="hybridMultilevel"/>
    <w:tmpl w:val="E81864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B85EA0"/>
    <w:multiLevelType w:val="hybridMultilevel"/>
    <w:tmpl w:val="04D6CD0E"/>
    <w:lvl w:ilvl="0" w:tplc="3CB08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8B6551"/>
    <w:multiLevelType w:val="hybridMultilevel"/>
    <w:tmpl w:val="8734780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512509D"/>
    <w:multiLevelType w:val="hybridMultilevel"/>
    <w:tmpl w:val="79AC4EF2"/>
    <w:lvl w:ilvl="0" w:tplc="A6FA4618">
      <w:start w:val="15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5FD959D7"/>
    <w:multiLevelType w:val="hybridMultilevel"/>
    <w:tmpl w:val="D9680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32728C"/>
    <w:multiLevelType w:val="hybridMultilevel"/>
    <w:tmpl w:val="8C4016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34610C"/>
    <w:multiLevelType w:val="hybridMultilevel"/>
    <w:tmpl w:val="9132939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 w15:restartNumberingAfterBreak="0">
    <w:nsid w:val="792C722C"/>
    <w:multiLevelType w:val="hybridMultilevel"/>
    <w:tmpl w:val="686E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4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84"/>
    <w:rsid w:val="00347D1B"/>
    <w:rsid w:val="005F2684"/>
    <w:rsid w:val="00911127"/>
    <w:rsid w:val="00927CBC"/>
    <w:rsid w:val="00B51A1B"/>
    <w:rsid w:val="00CC7107"/>
    <w:rsid w:val="00D50972"/>
    <w:rsid w:val="00F9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774A"/>
  <w15:chartTrackingRefBased/>
  <w15:docId w15:val="{6ED52795-4C78-4650-846A-85DBFE65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1112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1A1B"/>
    <w:rPr>
      <w:color w:val="0000FF"/>
      <w:u w:val="single"/>
    </w:rPr>
  </w:style>
  <w:style w:type="paragraph" w:customStyle="1" w:styleId="1">
    <w:name w:val="1"/>
    <w:basedOn w:val="a"/>
    <w:rsid w:val="0091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1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111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91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9111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note text"/>
    <w:basedOn w:val="a"/>
    <w:link w:val="a9"/>
    <w:uiPriority w:val="99"/>
    <w:semiHidden/>
    <w:unhideWhenUsed/>
    <w:rsid w:val="0091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911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91112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91112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numbering" w:customStyle="1" w:styleId="10">
    <w:name w:val="Нет списка1"/>
    <w:next w:val="a2"/>
    <w:uiPriority w:val="99"/>
    <w:semiHidden/>
    <w:unhideWhenUsed/>
    <w:rsid w:val="00911127"/>
  </w:style>
  <w:style w:type="paragraph" w:customStyle="1" w:styleId="Style2">
    <w:name w:val="Style2"/>
    <w:basedOn w:val="a"/>
    <w:rsid w:val="00911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11127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11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11127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1"/>
    <w:uiPriority w:val="39"/>
    <w:rsid w:val="00911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basedOn w:val="a"/>
    <w:next w:val="ad"/>
    <w:uiPriority w:val="99"/>
    <w:unhideWhenUsed/>
    <w:rsid w:val="0091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rsid w:val="00911127"/>
    <w:pPr>
      <w:spacing w:line="240" w:lineRule="exact"/>
      <w:jc w:val="right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91112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911127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f0">
    <w:name w:val="page number"/>
    <w:rsid w:val="00911127"/>
  </w:style>
  <w:style w:type="paragraph" w:styleId="ad">
    <w:name w:val="Normal (Web)"/>
    <w:basedOn w:val="a"/>
    <w:uiPriority w:val="99"/>
    <w:semiHidden/>
    <w:unhideWhenUsed/>
    <w:rsid w:val="0091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1127"/>
    <w:pPr>
      <w:spacing w:after="0" w:line="240" w:lineRule="auto"/>
      <w:ind w:left="851"/>
      <w:jc w:val="both"/>
    </w:pPr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911127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1127"/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Косовских</dc:creator>
  <cp:keywords/>
  <dc:description/>
  <cp:lastModifiedBy>Валерия Косовских</cp:lastModifiedBy>
  <cp:revision>4</cp:revision>
  <dcterms:created xsi:type="dcterms:W3CDTF">2026-09-03T09:06:00Z</dcterms:created>
  <dcterms:modified xsi:type="dcterms:W3CDTF">2026-09-03T09:37:00Z</dcterms:modified>
</cp:coreProperties>
</file>