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5F" w:rsidRDefault="00FD155F" w:rsidP="00FD155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5F">
        <w:rPr>
          <w:rFonts w:ascii="Times New Roman" w:hAnsi="Times New Roman" w:cs="Times New Roman"/>
          <w:b/>
          <w:sz w:val="28"/>
          <w:szCs w:val="28"/>
        </w:rPr>
        <w:t>Статья 55</w:t>
      </w:r>
      <w:r w:rsidRPr="00FD155F">
        <w:rPr>
          <w:b/>
        </w:rPr>
        <w:t xml:space="preserve"> </w:t>
      </w:r>
      <w:r w:rsidRPr="00FD155F">
        <w:rPr>
          <w:rFonts w:ascii="Times New Roman" w:hAnsi="Times New Roman" w:cs="Times New Roman"/>
          <w:b/>
          <w:sz w:val="28"/>
          <w:szCs w:val="28"/>
        </w:rPr>
        <w:t>Семейного кодекса Российской Федерации</w:t>
      </w:r>
    </w:p>
    <w:p w:rsidR="00FD155F" w:rsidRPr="00FD155F" w:rsidRDefault="00FD155F" w:rsidP="00FD155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D155F">
        <w:rPr>
          <w:rFonts w:ascii="Times New Roman" w:hAnsi="Times New Roman" w:cs="Times New Roman"/>
          <w:b/>
          <w:sz w:val="28"/>
          <w:szCs w:val="28"/>
        </w:rPr>
        <w:t>Право ребенка на общение с родителями и другими родственниками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55F">
        <w:rPr>
          <w:rFonts w:ascii="Times New Roman" w:hAnsi="Times New Roman" w:cs="Times New Roman"/>
          <w:sz w:val="28"/>
          <w:szCs w:val="28"/>
        </w:rPr>
        <w:t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55F">
        <w:rPr>
          <w:rFonts w:ascii="Times New Roman" w:hAnsi="Times New Roman" w:cs="Times New Roman"/>
          <w:sz w:val="28"/>
          <w:szCs w:val="28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55F">
        <w:rPr>
          <w:rFonts w:ascii="Times New Roman" w:hAnsi="Times New Roman" w:cs="Times New Roman"/>
          <w:sz w:val="28"/>
          <w:szCs w:val="28"/>
        </w:rPr>
        <w:t>2. Ребенок, находящийся в экстремальной ситуации (задержание, арест, заключение под стражу, нахождение в медицинской организации и другое), имеет право на общение со своими родителями (лицами, их заменяющими) и другими родственниками в порядке, установленном законом.</w:t>
      </w: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55F">
        <w:rPr>
          <w:rFonts w:ascii="Times New Roman" w:hAnsi="Times New Roman" w:cs="Times New Roman"/>
          <w:sz w:val="28"/>
          <w:szCs w:val="28"/>
        </w:rPr>
        <w:t>Комментарий юриста:</w:t>
      </w: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155F">
        <w:rPr>
          <w:rFonts w:ascii="Times New Roman" w:hAnsi="Times New Roman" w:cs="Times New Roman"/>
          <w:sz w:val="28"/>
          <w:szCs w:val="28"/>
        </w:rPr>
        <w:t>Связь ребенка с семьей осуществляется, во-первых, при его постоянном каждодневном контакте с родителями (одним из них), выполняющими свою воспитательную функцию, во-вторых, благодаря периодическому общению с матерью, отцом, если по каким-либо причинам родители и их несовершеннолетние дети не живут вместе, одним домом. Здесь возможны различные варианты причин раздельного проживания взрослых и детей (расторжение брака родителей, уход из семьи отца либо матери и т.п.). Но само по себе расторжение брака родителей, признание их брака недействительным не лишает ребенка права на общение с ними. О существовании такого права приходится говорить лишь тогда, когда имеет место раздельное проживание ребенка с родителями (одним из них). Если они живут вместе, как говорится на одной территории (в одном доме, в одной квартире), говорить о праве ребенка на общение не приходится, так как родители и дети находятся в постоянной близости, и несовершеннолетние испытывают (пусть даже в разной степени) воспитательное воздействие обоих родителей.</w:t>
      </w: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55F">
        <w:rPr>
          <w:rFonts w:ascii="Times New Roman" w:hAnsi="Times New Roman" w:cs="Times New Roman"/>
          <w:sz w:val="28"/>
          <w:szCs w:val="28"/>
        </w:rPr>
        <w:t xml:space="preserve">Наиболее близкие родственники - бабушка и дедушка. Контакты с ними, особенно, когда они живут одной семьей с несовершеннолетним, - также источник воспитательного воздействия на ребенка, составная часть его семейного воспитания. Поэтому, когда непосредственная связь с бабушкой и дедушкой по каким-либо причинам прекращается, приходится говорить о праве ребенка на общение с названными лицами. То же самое можно сказать и о праве ребенка на общение с братьями и сестрами, в том числе, надо полагать, и несовершеннолетними, но </w:t>
      </w:r>
      <w:r w:rsidRPr="00FD155F">
        <w:rPr>
          <w:rFonts w:ascii="Times New Roman" w:hAnsi="Times New Roman" w:cs="Times New Roman"/>
          <w:sz w:val="28"/>
          <w:szCs w:val="28"/>
        </w:rPr>
        <w:lastRenderedPageBreak/>
        <w:t>родными или не полнородными (имеющими общих отца или мать). Двоюродные, троюродные братья и сестры, тети, дяди, а также лица, чью степень родства определить не представляется возможным, относятся к другим родственникам. И если право ребенка на общение с близкими родственниками обеспечивается с участием суда, то, когда речь о других родственниках, существуют лишь административно-правовые гарантии его реализации.</w:t>
      </w: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55F">
        <w:rPr>
          <w:rFonts w:ascii="Times New Roman" w:hAnsi="Times New Roman" w:cs="Times New Roman"/>
          <w:sz w:val="28"/>
          <w:szCs w:val="28"/>
        </w:rPr>
        <w:t xml:space="preserve">Семейный кодекс подчеркивает, что ребенок имеет право на общение с каждым из родителей в случае раздельного проживания его отца и матери. Это правило служит своеобразным продолжением положения о равенстве прав родителей. Вместе с тем оно обеспечивает контакт ребенка с обоими родителями, даже если они проживают в разных государствах. И для того, чтобы живущий в другом государстве родитель мог приехать вместе с ребенком, например, к его отцу, живущему в другой стране, где он учится, работает, семейно-правовых препятствий не существует. Обычно право на общение ребенка с одним из родителей, проживающим в другом государстве, обеспечивается тем из них, с кем ребенок постоянно находится, либо лицами, </w:t>
      </w:r>
      <w:proofErr w:type="spellStart"/>
      <w:r w:rsidRPr="00FD155F">
        <w:rPr>
          <w:rFonts w:ascii="Times New Roman" w:hAnsi="Times New Roman" w:cs="Times New Roman"/>
          <w:sz w:val="28"/>
          <w:szCs w:val="28"/>
        </w:rPr>
        <w:t>управомоченными</w:t>
      </w:r>
      <w:proofErr w:type="spellEnd"/>
      <w:r w:rsidRPr="00FD155F">
        <w:rPr>
          <w:rFonts w:ascii="Times New Roman" w:hAnsi="Times New Roman" w:cs="Times New Roman"/>
          <w:sz w:val="28"/>
          <w:szCs w:val="28"/>
        </w:rPr>
        <w:t xml:space="preserve"> на защиту прав несовершеннолетнего в установленном законом порядке (опекун (попечитель), приемный родитель). </w:t>
      </w:r>
    </w:p>
    <w:p w:rsidR="00FD155F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784C" w:rsidRPr="00FD155F" w:rsidRDefault="00FD155F" w:rsidP="00FD15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55F">
        <w:rPr>
          <w:rFonts w:ascii="Times New Roman" w:hAnsi="Times New Roman" w:cs="Times New Roman"/>
          <w:sz w:val="28"/>
          <w:szCs w:val="28"/>
        </w:rPr>
        <w:t>Разрыв постоянной связи ребенка с родителями (одним из них), родственниками может объясняться и так называемой экстремальной ситуацией. Некоторые из ее видов называются в Семейном кодексе: задержание, арест, заключение под стражу, нахождение в лечебном учреждении. Данный перечень исчерпывающим не является. Но в законодательных актах иной правовой принадлежности, подзаконных актах чаще всего закреплены правила посещения родителями, родственниками несовершеннолетнего, находящегося в изоляции. Эти правила есть прямое продолжение пункта 2 статьи 55 Семейного кодекса.</w:t>
      </w:r>
    </w:p>
    <w:sectPr w:rsidR="00F5784C" w:rsidRPr="00FD155F" w:rsidSect="00FD155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DF"/>
    <w:rsid w:val="00DE6CDF"/>
    <w:rsid w:val="00F5784C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6C62"/>
  <w15:chartTrackingRefBased/>
  <w15:docId w15:val="{ACEDF4D1-3E1F-479E-83C3-8C2E0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D87E-8C6D-4A95-A8C9-14487ACB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2016-08-17T10:51:00Z</dcterms:created>
  <dcterms:modified xsi:type="dcterms:W3CDTF">2016-08-17T10:56:00Z</dcterms:modified>
</cp:coreProperties>
</file>