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F7C3A" w14:textId="77777777" w:rsidR="003453E9" w:rsidRDefault="00473663" w:rsidP="00C30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9C12F2" wp14:editId="5D8FCB91">
                <wp:simplePos x="0" y="0"/>
                <wp:positionH relativeFrom="column">
                  <wp:posOffset>113665</wp:posOffset>
                </wp:positionH>
                <wp:positionV relativeFrom="paragraph">
                  <wp:posOffset>879475</wp:posOffset>
                </wp:positionV>
                <wp:extent cx="558800" cy="231140"/>
                <wp:effectExtent l="0" t="0" r="0" b="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8800" cy="231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8412F61" w14:textId="77777777" w:rsidR="00322DA9" w:rsidRPr="00155C14" w:rsidRDefault="00322DA9" w:rsidP="00473663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C12F2"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8.95pt;margin-top:69.25pt;width:44pt;height:18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" fillcolor="window" stroked="f" strokeweight=".5pt">
                <v:textbox>
                  <w:txbxContent>
                    <w:p w14:paraId="38412F61" w14:textId="77777777" w:rsidR="00322DA9" w:rsidRPr="00155C14" w:rsidRDefault="00322DA9" w:rsidP="00473663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366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0816B0A" wp14:editId="2FF45805">
            <wp:extent cx="1247775" cy="962025"/>
            <wp:effectExtent l="0" t="0" r="0" b="0"/>
            <wp:docPr id="1" name="Рисунок 1" descr="герб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ерб цветн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A3343" w14:textId="31DA44EB" w:rsidR="00473663" w:rsidRPr="00473663" w:rsidRDefault="00473663" w:rsidP="00473663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7366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 Д М И Н И С Т Р А Ц И Я</w:t>
      </w:r>
    </w:p>
    <w:p w14:paraId="698D5C6A" w14:textId="77777777" w:rsidR="00473663" w:rsidRPr="00473663" w:rsidRDefault="00473663" w:rsidP="00473663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7366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ГОРОДСКОГО ОКРУГА ЩЁЛКОВО</w:t>
      </w:r>
    </w:p>
    <w:p w14:paraId="6F1F4EDC" w14:textId="77777777" w:rsidR="00473663" w:rsidRPr="00473663" w:rsidRDefault="00473663" w:rsidP="0047366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14:paraId="1F212D88" w14:textId="77777777" w:rsidR="00473663" w:rsidRPr="00473663" w:rsidRDefault="00473663" w:rsidP="00473663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0"/>
          <w:lang w:eastAsia="ru-RU"/>
        </w:rPr>
      </w:pPr>
      <w:r w:rsidRPr="00473663">
        <w:rPr>
          <w:rFonts w:ascii="Arial" w:eastAsia="Times New Roman" w:hAnsi="Arial" w:cs="Times New Roman"/>
          <w:b/>
          <w:sz w:val="24"/>
          <w:szCs w:val="20"/>
          <w:lang w:eastAsia="ru-RU"/>
        </w:rPr>
        <w:t>П О С Т А Н О В Л Е Н И Е</w:t>
      </w:r>
    </w:p>
    <w:p w14:paraId="56DC8B8D" w14:textId="77777777" w:rsidR="00473663" w:rsidRPr="00473663" w:rsidRDefault="00473663" w:rsidP="004736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14:paraId="65E2958F" w14:textId="77777777" w:rsidR="00473663" w:rsidRPr="00473663" w:rsidRDefault="00473663" w:rsidP="004736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73663">
        <w:rPr>
          <w:rFonts w:ascii="Times New Roman" w:eastAsia="Times New Roman" w:hAnsi="Times New Roman" w:cs="Times New Roman"/>
          <w:sz w:val="24"/>
          <w:szCs w:val="20"/>
          <w:lang w:eastAsia="ru-RU"/>
        </w:rPr>
        <w:t>от_______________№____________</w:t>
      </w:r>
    </w:p>
    <w:p w14:paraId="40907A06" w14:textId="77777777" w:rsidR="00473663" w:rsidRPr="00473663" w:rsidRDefault="00473663" w:rsidP="004736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73663">
        <w:rPr>
          <w:rFonts w:ascii="Times New Roman" w:eastAsia="Times New Roman" w:hAnsi="Times New Roman" w:cs="Times New Roman"/>
          <w:sz w:val="24"/>
          <w:szCs w:val="20"/>
          <w:lang w:eastAsia="ru-RU"/>
        </w:rPr>
        <w:t>г. Щёлково, Московская область</w:t>
      </w:r>
    </w:p>
    <w:p w14:paraId="01A60150" w14:textId="77777777" w:rsidR="00473663" w:rsidRPr="00473663" w:rsidRDefault="00473663" w:rsidP="00473663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88D1854" w14:textId="77777777" w:rsidR="00473663" w:rsidRPr="00473663" w:rsidRDefault="00473663" w:rsidP="00473663">
      <w:pPr>
        <w:spacing w:after="0" w:line="264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F71D9F5" w14:textId="77777777" w:rsidR="00C303E0" w:rsidRPr="00473663" w:rsidRDefault="00C303E0" w:rsidP="00C303E0">
      <w:pPr>
        <w:spacing w:after="0" w:line="240" w:lineRule="auto"/>
        <w:ind w:right="4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18803377"/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7328AD">
        <w:rPr>
          <w:rFonts w:ascii="Times New Roman" w:eastAsia="Calibri" w:hAnsi="Times New Roman" w:cs="Times New Roman"/>
          <w:sz w:val="28"/>
          <w:szCs w:val="28"/>
        </w:rPr>
        <w:t xml:space="preserve">б утверждении бюджетного прогноза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 w:rsidRPr="007328AD">
        <w:rPr>
          <w:rFonts w:ascii="Times New Roman" w:eastAsia="Calibri" w:hAnsi="Times New Roman" w:cs="Times New Roman"/>
          <w:sz w:val="28"/>
          <w:szCs w:val="28"/>
        </w:rPr>
        <w:t>на долгосрочный период до 2028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3663">
        <w:rPr>
          <w:rFonts w:ascii="Times New Roman" w:eastAsia="Calibri" w:hAnsi="Times New Roman" w:cs="Times New Roman"/>
          <w:sz w:val="28"/>
          <w:szCs w:val="28"/>
        </w:rPr>
        <w:cr/>
      </w:r>
    </w:p>
    <w:p w14:paraId="7DC36EE8" w14:textId="0A07C317" w:rsidR="00C303E0" w:rsidRPr="00083376" w:rsidRDefault="00C303E0" w:rsidP="00C303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376">
        <w:rPr>
          <w:rFonts w:ascii="Times New Roman" w:eastAsia="Calibri" w:hAnsi="Times New Roman" w:cs="Times New Roman"/>
          <w:sz w:val="28"/>
          <w:szCs w:val="28"/>
        </w:rPr>
        <w:t>В соответствии со статьей 170.1 Бюджетного кодекса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303E0">
        <w:rPr>
          <w:rFonts w:ascii="Times New Roman" w:eastAsia="Calibri" w:hAnsi="Times New Roman" w:cs="Times New Roman"/>
          <w:sz w:val="28"/>
          <w:szCs w:val="28"/>
        </w:rPr>
        <w:t>решением Совета депутатов городского округа Щелково от 26.10.2022 № 421/53-117-НПА «О формировании бюджетного прогноза городского округа Щелково Московской области на долгосрочный период»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0F7E92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городского круга Щелково </w:t>
      </w:r>
      <w:r w:rsidR="00A7299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72994" w:rsidRPr="00A72994">
        <w:rPr>
          <w:rFonts w:ascii="Times New Roman" w:eastAsia="Calibri" w:hAnsi="Times New Roman" w:cs="Times New Roman"/>
          <w:sz w:val="28"/>
          <w:szCs w:val="28"/>
        </w:rPr>
        <w:t xml:space="preserve">14.11.2022 </w:t>
      </w:r>
      <w:r w:rsidR="00A72994">
        <w:rPr>
          <w:rFonts w:ascii="Times New Roman" w:eastAsia="Calibri" w:hAnsi="Times New Roman" w:cs="Times New Roman"/>
          <w:sz w:val="28"/>
          <w:szCs w:val="28"/>
        </w:rPr>
        <w:br/>
      </w:r>
      <w:r w:rsidR="00A72994" w:rsidRPr="00A72994">
        <w:rPr>
          <w:rFonts w:ascii="Times New Roman" w:eastAsia="Calibri" w:hAnsi="Times New Roman" w:cs="Times New Roman"/>
          <w:sz w:val="28"/>
          <w:szCs w:val="28"/>
        </w:rPr>
        <w:t xml:space="preserve">№ 3575 </w:t>
      </w:r>
      <w:r w:rsidRPr="000F7E92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Об утверждении п</w:t>
      </w:r>
      <w:r w:rsidRPr="000F7E92">
        <w:rPr>
          <w:rFonts w:ascii="Times New Roman" w:eastAsia="Calibri" w:hAnsi="Times New Roman" w:cs="Times New Roman"/>
          <w:sz w:val="28"/>
          <w:szCs w:val="28"/>
        </w:rPr>
        <w:t>орядк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F7E92">
        <w:rPr>
          <w:rFonts w:ascii="Times New Roman" w:eastAsia="Calibri" w:hAnsi="Times New Roman" w:cs="Times New Roman"/>
          <w:sz w:val="28"/>
          <w:szCs w:val="28"/>
        </w:rPr>
        <w:t xml:space="preserve"> разработки и утверждения бюджетного прогноза городского округа Щёлково Московской области на долгосрочный период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083376">
        <w:rPr>
          <w:rFonts w:ascii="Times New Roman" w:eastAsia="Calibri" w:hAnsi="Times New Roman" w:cs="Times New Roman"/>
          <w:sz w:val="28"/>
          <w:szCs w:val="28"/>
        </w:rPr>
        <w:t>, Администрация городского округа Щёлково постановляет:</w:t>
      </w:r>
    </w:p>
    <w:p w14:paraId="4D82B17E" w14:textId="77777777" w:rsidR="00C303E0" w:rsidRPr="00083376" w:rsidRDefault="00C303E0" w:rsidP="00C303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376">
        <w:rPr>
          <w:rFonts w:ascii="Times New Roman" w:eastAsia="Calibri" w:hAnsi="Times New Roman" w:cs="Times New Roman"/>
          <w:sz w:val="28"/>
          <w:szCs w:val="28"/>
        </w:rPr>
        <w:t>1</w:t>
      </w:r>
      <w:r w:rsidRPr="000F7E92">
        <w:rPr>
          <w:rFonts w:ascii="Times New Roman" w:eastAsia="Calibri" w:hAnsi="Times New Roman" w:cs="Times New Roman"/>
          <w:sz w:val="28"/>
          <w:szCs w:val="28"/>
        </w:rPr>
        <w:t>. Утвердить прилагаемый бюджетный прогноз Московской области на долгосрочный период до 2028 года</w:t>
      </w:r>
      <w:r w:rsidRPr="0008337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9E00850" w14:textId="77777777" w:rsidR="00C303E0" w:rsidRPr="00083376" w:rsidRDefault="00C303E0" w:rsidP="00C303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376">
        <w:rPr>
          <w:rFonts w:ascii="Times New Roman" w:eastAsia="Calibri" w:hAnsi="Times New Roman" w:cs="Times New Roman"/>
          <w:sz w:val="28"/>
          <w:szCs w:val="28"/>
        </w:rPr>
        <w:t xml:space="preserve">2. Настоящее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083376">
        <w:rPr>
          <w:rFonts w:ascii="Times New Roman" w:eastAsia="Calibri" w:hAnsi="Times New Roman" w:cs="Times New Roman"/>
          <w:sz w:val="28"/>
          <w:szCs w:val="28"/>
        </w:rPr>
        <w:t xml:space="preserve"> подлежит опубликованию в общественно-политической газете городского округа Щёлково «Время» и размещению на официальном сайте Администрации городского округа Щёлково в информационно-телекоммуникационной сети Интернет.</w:t>
      </w:r>
    </w:p>
    <w:p w14:paraId="12ABC13A" w14:textId="77777777" w:rsidR="00C303E0" w:rsidRPr="00083376" w:rsidRDefault="00C303E0" w:rsidP="00C303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83376">
        <w:rPr>
          <w:rFonts w:ascii="Times New Roman" w:eastAsia="Calibri" w:hAnsi="Times New Roman" w:cs="Times New Roman"/>
          <w:sz w:val="28"/>
          <w:szCs w:val="28"/>
        </w:rPr>
        <w:t xml:space="preserve">. Назначить ответственным за исполнение настоящего постановления начальника Финансового управления Администрации городского округа Щёлково </w:t>
      </w:r>
      <w:proofErr w:type="spellStart"/>
      <w:r w:rsidRPr="00083376">
        <w:rPr>
          <w:rFonts w:ascii="Times New Roman" w:eastAsia="Calibri" w:hAnsi="Times New Roman" w:cs="Times New Roman"/>
          <w:sz w:val="28"/>
          <w:szCs w:val="28"/>
        </w:rPr>
        <w:t>Фрыгина</w:t>
      </w:r>
      <w:proofErr w:type="spellEnd"/>
      <w:r w:rsidRPr="00083376">
        <w:rPr>
          <w:rFonts w:ascii="Times New Roman" w:eastAsia="Calibri" w:hAnsi="Times New Roman" w:cs="Times New Roman"/>
          <w:sz w:val="28"/>
          <w:szCs w:val="28"/>
        </w:rPr>
        <w:t xml:space="preserve"> А.В.</w:t>
      </w:r>
    </w:p>
    <w:p w14:paraId="62209194" w14:textId="77777777" w:rsidR="00C303E0" w:rsidRDefault="00C303E0" w:rsidP="00C303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083376">
        <w:rPr>
          <w:rFonts w:ascii="Times New Roman" w:eastAsia="Calibri" w:hAnsi="Times New Roman" w:cs="Times New Roman"/>
          <w:sz w:val="28"/>
          <w:szCs w:val="28"/>
        </w:rPr>
        <w:t xml:space="preserve">. Контроль за выполнением настоящего постановления возложить             на первого заместителя Главы Администрации городского округа Щёлково </w:t>
      </w:r>
      <w:proofErr w:type="spellStart"/>
      <w:r w:rsidRPr="00083376">
        <w:rPr>
          <w:rFonts w:ascii="Times New Roman" w:eastAsia="Calibri" w:hAnsi="Times New Roman" w:cs="Times New Roman"/>
          <w:sz w:val="28"/>
          <w:szCs w:val="28"/>
        </w:rPr>
        <w:t>Гурееву</w:t>
      </w:r>
      <w:proofErr w:type="spellEnd"/>
      <w:r w:rsidRPr="00083376">
        <w:rPr>
          <w:rFonts w:ascii="Times New Roman" w:eastAsia="Calibri" w:hAnsi="Times New Roman" w:cs="Times New Roman"/>
          <w:sz w:val="28"/>
          <w:szCs w:val="28"/>
        </w:rPr>
        <w:t xml:space="preserve"> И.А.</w:t>
      </w:r>
    </w:p>
    <w:p w14:paraId="167DCDDC" w14:textId="27376D06" w:rsidR="00C303E0" w:rsidRDefault="00C303E0" w:rsidP="00C303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5E44A4" w14:textId="77777777" w:rsidR="005A0967" w:rsidRDefault="005A0967" w:rsidP="00C303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4F2465" w14:textId="77777777" w:rsidR="00C303E0" w:rsidRPr="00770A26" w:rsidRDefault="00C303E0" w:rsidP="00C303E0">
      <w:pPr>
        <w:spacing w:after="0" w:line="288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42D1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br/>
      </w:r>
      <w:r w:rsidRPr="001042D1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042D1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 Щёлково А.А. Булгаков</w:t>
      </w:r>
      <w:r>
        <w:rPr>
          <w:rFonts w:ascii="Times New Roman" w:hAnsi="Times New Roman" w:cs="Times New Roman"/>
          <w:sz w:val="28"/>
          <w:szCs w:val="28"/>
        </w:rPr>
        <w:br/>
      </w:r>
      <w:bookmarkEnd w:id="0"/>
    </w:p>
    <w:p w14:paraId="58460147" w14:textId="77777777" w:rsidR="005A0967" w:rsidRDefault="005A0967" w:rsidP="00C303E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9773EC1" w14:textId="77777777" w:rsidR="00473663" w:rsidRPr="00473663" w:rsidRDefault="00473663" w:rsidP="007A39F7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6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3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00000</w:t>
      </w:r>
    </w:p>
    <w:p w14:paraId="5EAF49DA" w14:textId="10ABDA30" w:rsidR="005A0967" w:rsidRDefault="005A0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650058A" w14:textId="77777777" w:rsidR="002A4D4F" w:rsidRPr="00030C75" w:rsidRDefault="001E0465" w:rsidP="002A4D4F">
      <w:pPr>
        <w:pageBreakBefore/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1" w:name="_Hlk109124937"/>
      <w:r>
        <w:rPr>
          <w:rFonts w:ascii="Times New Roman" w:eastAsia="Calibri" w:hAnsi="Times New Roman" w:cs="Times New Roman"/>
          <w:sz w:val="24"/>
          <w:szCs w:val="24"/>
        </w:rPr>
        <w:lastRenderedPageBreak/>
        <w:t>УТВЕРЖДЁ</w:t>
      </w:r>
      <w:r w:rsidR="00083376">
        <w:rPr>
          <w:rFonts w:ascii="Times New Roman" w:eastAsia="Calibri" w:hAnsi="Times New Roman" w:cs="Times New Roman"/>
          <w:sz w:val="24"/>
          <w:szCs w:val="24"/>
        </w:rPr>
        <w:t>Н</w:t>
      </w:r>
    </w:p>
    <w:p w14:paraId="66F13F45" w14:textId="77777777" w:rsidR="00030C75" w:rsidRDefault="001E0465" w:rsidP="002A4D4F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постановлением</w:t>
      </w:r>
      <w:r w:rsidR="002A4D4F" w:rsidRPr="00030C75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</w:p>
    <w:p w14:paraId="5015267D" w14:textId="77777777" w:rsidR="002A4D4F" w:rsidRPr="00030C75" w:rsidRDefault="002A4D4F" w:rsidP="002A4D4F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030C75">
        <w:rPr>
          <w:rFonts w:ascii="Times New Roman" w:eastAsia="Calibri" w:hAnsi="Times New Roman" w:cs="Times New Roman"/>
          <w:sz w:val="24"/>
          <w:szCs w:val="24"/>
        </w:rPr>
        <w:t>городского округа Щёлково</w:t>
      </w:r>
    </w:p>
    <w:p w14:paraId="56725CE1" w14:textId="77777777" w:rsidR="002A4D4F" w:rsidRPr="00030C75" w:rsidRDefault="002A4D4F" w:rsidP="002A4D4F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030C75">
        <w:rPr>
          <w:rFonts w:ascii="Times New Roman" w:eastAsia="Calibri" w:hAnsi="Times New Roman" w:cs="Times New Roman"/>
          <w:sz w:val="24"/>
          <w:szCs w:val="24"/>
        </w:rPr>
        <w:t>от</w:t>
      </w:r>
      <w:r w:rsidR="00030C75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030C75">
        <w:rPr>
          <w:rFonts w:ascii="Times New Roman" w:eastAsia="Calibri" w:hAnsi="Times New Roman" w:cs="Times New Roman"/>
          <w:sz w:val="24"/>
          <w:szCs w:val="24"/>
        </w:rPr>
        <w:t>№</w:t>
      </w:r>
      <w:r w:rsidR="00030C75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14:paraId="7C620AE9" w14:textId="77777777" w:rsidR="005B5FA0" w:rsidRPr="00030C75" w:rsidRDefault="005B5FA0" w:rsidP="002A4D4F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bookmarkEnd w:id="1"/>
    <w:p w14:paraId="5849916B" w14:textId="77777777" w:rsidR="005B5FA0" w:rsidRPr="00030C75" w:rsidRDefault="005B5FA0" w:rsidP="002A4D4F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14:paraId="195C8A9E" w14:textId="77777777" w:rsidR="00770A26" w:rsidRPr="00770A26" w:rsidRDefault="00770A26" w:rsidP="00770A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70A26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юджетный прогноз</w:t>
      </w:r>
    </w:p>
    <w:p w14:paraId="0E3E9396" w14:textId="77777777" w:rsidR="0032152A" w:rsidRPr="00770A26" w:rsidRDefault="00770A26" w:rsidP="00770A26">
      <w:pPr>
        <w:spacing w:after="0" w:line="31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Городского округа Щёлково</w:t>
      </w:r>
      <w:r w:rsidRPr="00770A26">
        <w:rPr>
          <w:rFonts w:ascii="Times New Roman" w:eastAsia="Calibri" w:hAnsi="Times New Roman" w:cs="Times New Roman"/>
          <w:sz w:val="28"/>
          <w:szCs w:val="28"/>
        </w:rPr>
        <w:t xml:space="preserve"> на долгосрочный период до 2028 года</w:t>
      </w:r>
    </w:p>
    <w:p w14:paraId="11B0A036" w14:textId="77777777" w:rsidR="00083376" w:rsidRDefault="00083376" w:rsidP="00083376">
      <w:pPr>
        <w:spacing w:after="0" w:line="31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FFEEC5E" w14:textId="77777777" w:rsidR="00770A26" w:rsidRPr="00A95D02" w:rsidRDefault="00770A26" w:rsidP="00770A2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Условия формирования бюджетного прогноза</w:t>
      </w:r>
    </w:p>
    <w:p w14:paraId="31BEA731" w14:textId="77777777" w:rsidR="00770A26" w:rsidRPr="00A95D02" w:rsidRDefault="00770A26" w:rsidP="00770A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текущем периоде</w:t>
      </w:r>
    </w:p>
    <w:p w14:paraId="7A20E2DB" w14:textId="77777777" w:rsidR="00770A26" w:rsidRPr="00A95D02" w:rsidRDefault="00770A26" w:rsidP="00770A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ABE684" w14:textId="5A93DCF5" w:rsidR="00BE2AAD" w:rsidRPr="00BE2AAD" w:rsidRDefault="00BE2AAD" w:rsidP="00BE2A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Бюджетный прогноз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Щелково </w:t>
      </w:r>
      <w:r w:rsidRPr="00BE2A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долгосрочный период до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E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(далее – Бюджетный прогноз) разработан в соответствии со статьей 170.1 Бюджетного кодекса Российской Федерации, Положением о бюджетном процессе в городском округе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Щелково Московской области</w:t>
      </w:r>
      <w:r w:rsidRPr="00BE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Решением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городского округа Щелково </w:t>
      </w:r>
      <w:r w:rsidRPr="00BE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28.05.2019</w:t>
      </w:r>
      <w:r w:rsidRPr="00BE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977/89-227-НПА, Порядком разработки и утверждения бюджетного прогноза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Щелково Московской области </w:t>
      </w:r>
      <w:r w:rsidRPr="00BE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долгосрочный период, </w:t>
      </w:r>
      <w:r w:rsidRPr="00A7299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</w:t>
      </w:r>
      <w:r w:rsidR="0008774F" w:rsidRPr="00A7299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A7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городского округа от </w:t>
      </w:r>
      <w:r w:rsidR="00A72994" w:rsidRPr="00A72994">
        <w:rPr>
          <w:rFonts w:ascii="Times New Roman" w:eastAsia="Times New Roman" w:hAnsi="Times New Roman" w:cs="Times New Roman"/>
          <w:sz w:val="28"/>
          <w:szCs w:val="28"/>
          <w:lang w:eastAsia="ru-RU"/>
        </w:rPr>
        <w:t>14.11.2022 № 3575.</w:t>
      </w:r>
      <w:r w:rsidRPr="00BE2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B732A5" w14:textId="475C22B2" w:rsidR="00770A26" w:rsidRDefault="00EC2783" w:rsidP="00770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78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 прогноз разработан в условиях действующего налогового и бюджетного законодательства, с учетом изменени</w:t>
      </w:r>
      <w:r w:rsidR="000C62F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C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законодательства, в</w:t>
      </w:r>
      <w:r w:rsidR="009761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ступающих</w:t>
      </w:r>
      <w:r w:rsidRPr="00EC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 01.01.202</w:t>
      </w:r>
      <w:r w:rsidR="00C312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C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после этой даты, основных направлений бюджетной и налоговой политики городского округа на 202</w:t>
      </w:r>
      <w:r w:rsidR="00C312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C2783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C312B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C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основных показателей прогноза социально-экономического развития городского округа на 202</w:t>
      </w:r>
      <w:r w:rsidR="00C312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C2783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C312B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C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утвержденных постановлением Администрации </w:t>
      </w:r>
      <w:r w:rsidRPr="0008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от </w:t>
      </w:r>
      <w:r w:rsidR="0097611F" w:rsidRPr="0008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28.10.2022 № 3390 «О прогнозе социально-экономического развития городского округа Щелково на 2023-2025 годы» </w:t>
      </w:r>
      <w:r w:rsidRPr="0008774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основные показатели прогноза социально-экономического развития городского округа на 202</w:t>
      </w:r>
      <w:r w:rsidR="0097611F" w:rsidRPr="000877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8774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97611F" w:rsidRPr="000877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8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годы), </w:t>
      </w:r>
      <w:r w:rsidR="00087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прогнозных</w:t>
      </w:r>
      <w:r w:rsidR="0097611F" w:rsidRPr="0097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параметров социально-экономического развития городского округа</w:t>
      </w:r>
      <w:r w:rsidR="0008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Щелково</w:t>
      </w:r>
      <w:r w:rsidR="0097611F" w:rsidRPr="0097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 до 202</w:t>
      </w:r>
      <w:r w:rsidR="0008774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7611F" w:rsidRPr="0097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EC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8774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базовому</w:t>
      </w:r>
      <w:r w:rsidRPr="00EC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варианту развития</w:t>
      </w:r>
      <w:r w:rsidR="00183C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1E8B82" w14:textId="77777777" w:rsidR="001C1B4A" w:rsidRDefault="006B0AFF" w:rsidP="00106C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</w:t>
      </w:r>
      <w:r w:rsidR="00730AFB" w:rsidRPr="0073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дотационной территорией, </w:t>
      </w:r>
      <w:r w:rsidR="00A84A2D" w:rsidRPr="00A8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источником доходной части бюджета </w:t>
      </w:r>
      <w:r w:rsidR="00A84A2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A84A2D" w:rsidRPr="00A8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безвозмездны</w:t>
      </w:r>
      <w:r w:rsidR="00A84A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4A2D" w:rsidRPr="00A8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</w:t>
      </w:r>
      <w:r w:rsidR="00A84A2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84A2D" w:rsidRPr="00A8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поступлени</w:t>
      </w:r>
      <w:r w:rsidR="00A84A2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84A2D" w:rsidRPr="00A8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 доходов по дополнительным нормативам отчислений</w:t>
      </w:r>
      <w:r w:rsidR="00A84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удельный вес </w:t>
      </w:r>
      <w:r w:rsidR="0010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</w:t>
      </w:r>
      <w:r w:rsidR="00A84A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70%.</w:t>
      </w:r>
      <w:r w:rsidR="001C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8DAAA1B" w14:textId="5E1DE375" w:rsidR="001C1B4A" w:rsidRDefault="00FC0BAB" w:rsidP="00106C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C1B4A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ыравнивани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C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обеспеченности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Pr="00FC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доходной обеспеченности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C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минимальной расчетной потребности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бюджетных услуг, </w:t>
      </w:r>
      <w:r w:rsidR="00A9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="001C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потребность </w:t>
      </w:r>
      <w:r w:rsidR="001C1B4A" w:rsidRPr="001C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образований </w:t>
      </w:r>
      <w:r w:rsidR="001C1B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развитие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учитывается. К</w:t>
      </w:r>
      <w:r w:rsidRPr="00FC0BA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апитальные вложения в объекты социальной и инженерной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капитальный ремонт объектов муниципальной собственности</w:t>
      </w:r>
      <w:r w:rsidRPr="00FC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городского округа возможен через механизм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городского округа из бюджета Московской области путем предоставления целевых </w:t>
      </w:r>
      <w:r w:rsidR="00E449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трансфертов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A6AEAE" w14:textId="272C008D" w:rsidR="00960346" w:rsidRDefault="00106C1B" w:rsidP="00106C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C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следстви</w:t>
      </w:r>
      <w:r w:rsidR="00F000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реальные возможности </w:t>
      </w:r>
      <w:r w:rsidR="000C18A9" w:rsidRPr="000C18A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</w:t>
      </w:r>
      <w:r w:rsidR="000C18A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C18A9" w:rsidRPr="000C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финансовой </w:t>
      </w:r>
      <w:r w:rsidR="000C18A9" w:rsidRPr="000C18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самостоятельности бюджет</w:t>
      </w:r>
      <w:r w:rsidR="000C18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18A9" w:rsidRPr="000C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0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 ограничиваются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зависят от бюджета Московской области, а </w:t>
      </w:r>
      <w:r w:rsidRPr="00106C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</w:t>
      </w:r>
      <w:r w:rsidR="000C18A9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Pr="0010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9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commentRangeStart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commentRangeEnd w:id="2"/>
      <w:r w:rsidR="000C18A9">
        <w:rPr>
          <w:rStyle w:val="a9"/>
        </w:rPr>
        <w:commentReference w:id="2"/>
      </w:r>
      <w:r w:rsidRPr="00106C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долговременн</w:t>
      </w:r>
      <w:r w:rsidR="00E449E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0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</w:t>
      </w:r>
      <w:r w:rsidR="00E449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усложняется. </w:t>
      </w:r>
    </w:p>
    <w:p w14:paraId="27882560" w14:textId="77777777" w:rsidR="00106C1B" w:rsidRDefault="00960346" w:rsidP="00106C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0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разработке Бюджетного прогноза принималось во внимание, что  с 2023 года заканчивается трехлетний переходный период для городского округа как преобразованного муниципального образования, в течение которого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06C1B" w:rsidRPr="00106C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отация доводи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="00106C1B" w:rsidRPr="0010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уровня не ниже </w:t>
      </w:r>
      <w:r w:rsidRPr="0096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размера дотации консолидированного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Щелковского </w:t>
      </w:r>
      <w:r w:rsidRPr="009603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FC708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</w:t>
      </w:r>
      <w:r w:rsidR="00FC7081" w:rsidRPr="00FC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редельный уровень </w:t>
      </w:r>
      <w:proofErr w:type="spellStart"/>
      <w:r w:rsidR="00FC7081" w:rsidRPr="00FC70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FC7081" w:rsidRPr="00FC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городского округа устанавливался не ниже предельного уровня </w:t>
      </w:r>
      <w:proofErr w:type="spellStart"/>
      <w:r w:rsidR="00FC7081" w:rsidRPr="00FC70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FC7081" w:rsidRPr="00FC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Щелковского муниципального района</w:t>
      </w:r>
      <w:r w:rsidR="00FC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(95%)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Начиная с 01.01.2023 дотация для городского округа определяется исходя из общей бюджетной консолидации территории, а п</w:t>
      </w:r>
      <w:r w:rsidRPr="0096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редельный уровень </w:t>
      </w:r>
      <w:proofErr w:type="spellStart"/>
      <w:r w:rsidRPr="00960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960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на общих основаниях</w:t>
      </w:r>
      <w:r w:rsidR="00FC70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0E9763" w14:textId="77777777" w:rsidR="005555AB" w:rsidRDefault="005555AB" w:rsidP="005555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условия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долговременного прогнозирования</w:t>
      </w: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принципиально изменились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обострением геополитических противоречий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</w:t>
      </w: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беспрецедентных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 и финансовых санкций западными странами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экономическая политика в этот период в первую очередь ориентирована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обеспечение финансовой стабилизации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D27DB2" w14:textId="77777777" w:rsidR="005555AB" w:rsidRDefault="005555AB" w:rsidP="005555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2CC923" w14:textId="77777777" w:rsidR="00770A26" w:rsidRPr="00A95D02" w:rsidRDefault="00770A26" w:rsidP="00770A2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</w:t>
      </w:r>
      <w:bookmarkStart w:id="3" w:name="_Hlk116317287"/>
      <w:r w:rsidRPr="00A95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развития бюджетной</w:t>
      </w:r>
    </w:p>
    <w:p w14:paraId="1A2D3BC1" w14:textId="77777777" w:rsidR="00770A26" w:rsidRPr="00A95D02" w:rsidRDefault="00770A26" w:rsidP="00770A2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политики в долгосрочном периоде</w:t>
      </w:r>
      <w:bookmarkEnd w:id="3"/>
    </w:p>
    <w:p w14:paraId="545A0E23" w14:textId="77777777" w:rsidR="00770A26" w:rsidRPr="00770A26" w:rsidRDefault="00770A26" w:rsidP="00770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DD494E" w14:textId="40005902" w:rsidR="005555AB" w:rsidRPr="005555AB" w:rsidRDefault="005555AB" w:rsidP="005555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бюджетной политики </w:t>
      </w:r>
      <w:r w:rsidR="00875C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202</w:t>
      </w:r>
      <w:r w:rsidR="00875CD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является обеспечение устойчивости бюджета </w:t>
      </w:r>
      <w:r w:rsidR="00797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содействие социально-экономическому развитию территории.</w:t>
      </w:r>
    </w:p>
    <w:p w14:paraId="4D520117" w14:textId="77777777" w:rsidR="005555AB" w:rsidRPr="005555AB" w:rsidRDefault="005555AB" w:rsidP="005555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долгосрочном периоде бюджетная политика на территории </w:t>
      </w:r>
      <w:r w:rsidR="00875C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направлена на:</w:t>
      </w:r>
    </w:p>
    <w:p w14:paraId="5E009B55" w14:textId="77777777" w:rsidR="005555AB" w:rsidRPr="005555AB" w:rsidRDefault="005555AB" w:rsidP="005555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обеспечение стабильного функционирования учреждений социальной сферы, предоставление качественных и доступных социальных услуг населению.</w:t>
      </w:r>
    </w:p>
    <w:p w14:paraId="5853ECC3" w14:textId="77777777" w:rsidR="005555AB" w:rsidRPr="005555AB" w:rsidRDefault="005555AB" w:rsidP="005555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данного направления предполагает своевременное и полное финансирование социально-значимых расходов бюджета </w:t>
      </w:r>
      <w:r w:rsidR="00875C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ориентирование деятельности учреждений социальной сферы в соответствии с потребностями населения, создание условий для получения населением </w:t>
      </w:r>
      <w:r w:rsidR="00875C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качественных услуг в сфере образования, культуры,</w:t>
      </w:r>
      <w:r w:rsidR="0087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 и </w:t>
      </w: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спорта, </w:t>
      </w:r>
      <w:r w:rsidR="0087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молодежной и </w:t>
      </w: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политики. </w:t>
      </w:r>
    </w:p>
    <w:p w14:paraId="26AEC95C" w14:textId="77777777" w:rsidR="005555AB" w:rsidRPr="005555AB" w:rsidRDefault="005555AB" w:rsidP="005555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поддержание и развитие инфраструктуры</w:t>
      </w:r>
      <w:r w:rsidR="0087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6FA411" w14:textId="77777777" w:rsidR="005555AB" w:rsidRPr="005555AB" w:rsidRDefault="005555AB" w:rsidP="005555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прогнозном периоде планируется </w:t>
      </w:r>
      <w:r w:rsidR="00875C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</w:t>
      </w: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на реконструкцию и капитальный ремонт объектов социальной сферы, жилищно-коммунального хозяйства, ремонт автомобильных дорог</w:t>
      </w:r>
      <w:r w:rsidR="00C7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76B95"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</w:t>
      </w:r>
      <w:r w:rsidR="00C76B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76B95"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роста аварийного жилищного фонда</w:t>
      </w: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7F5EB41" w14:textId="77777777" w:rsidR="005555AB" w:rsidRPr="005555AB" w:rsidRDefault="005555AB" w:rsidP="005555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бюджетов всех уровней и внебюджетных источников будут привлечены на территорию в рамках реализации мероприятий </w:t>
      </w:r>
      <w:r w:rsidR="00C76B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программ городского округа</w:t>
      </w: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4EF69A" w14:textId="77777777" w:rsidR="005555AB" w:rsidRPr="005555AB" w:rsidRDefault="005555AB" w:rsidP="005555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4" w:name="_Hlk116478888"/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 региональными и федеральными органами власти в целях обеспечения сбалансированности бюджета </w:t>
      </w:r>
      <w:r w:rsidR="00C76B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привлечения средств из бюджетов всех уровней.</w:t>
      </w:r>
      <w:bookmarkEnd w:id="4"/>
    </w:p>
    <w:p w14:paraId="3057518E" w14:textId="77777777" w:rsidR="005555AB" w:rsidRPr="005555AB" w:rsidRDefault="005555AB" w:rsidP="005555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прогнозном периоде будет осуществляться взаимодействие с </w:t>
      </w:r>
      <w:r w:rsidR="00C76B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областными</w:t>
      </w: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федеральными органами власти для решения важных для </w:t>
      </w:r>
      <w:r w:rsidR="00C7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вопросов, в том числе в рамках реализации мероприятий </w:t>
      </w:r>
      <w:r w:rsidR="00C76B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программ городского округа</w:t>
      </w: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финансирование котор</w:t>
      </w:r>
      <w:r w:rsidR="00C76B9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за счет средств федерального, </w:t>
      </w:r>
      <w:r w:rsidR="00C76B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</w:t>
      </w: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местного бюджетов и средств внебюджетных источников.</w:t>
      </w:r>
    </w:p>
    <w:p w14:paraId="20E085BC" w14:textId="77777777" w:rsidR="005555AB" w:rsidRPr="005555AB" w:rsidRDefault="005555AB" w:rsidP="005555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продолжен постоянный мониторинг изменений федерального и </w:t>
      </w:r>
      <w:r w:rsidR="00A95D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</w:t>
      </w: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законодательства, оказывающих влияние на формирование и исполнение бюджета город</w:t>
      </w:r>
      <w:r w:rsidR="00C76B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</w:t>
      </w: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также, при необходимости, взаимодействие с вышестоящими органами власти по вопросам его совершенствования и компенсации потерь бюджет</w:t>
      </w:r>
      <w:r w:rsidR="00C76B95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городского округа</w:t>
      </w: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774C45" w14:textId="77777777" w:rsidR="005555AB" w:rsidRPr="005555AB" w:rsidRDefault="005555AB" w:rsidP="005555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средств из вышестоящих бюджетов на </w:t>
      </w:r>
      <w:proofErr w:type="spellStart"/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расходных полномочий будет также осуществляться путем участия </w:t>
      </w:r>
      <w:r w:rsidR="00C76B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государственных программ </w:t>
      </w:r>
      <w:r w:rsidR="00C7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области, в том числе </w:t>
      </w:r>
      <w:r w:rsidR="00C76B95"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конкурсных отборах</w:t>
      </w: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B5DE23" w14:textId="77777777" w:rsidR="005555AB" w:rsidRPr="005555AB" w:rsidRDefault="005555AB" w:rsidP="005555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реализацию национальных целей и стратегических задач развития Российской Федерации, определенных Президентом Российской Федерации.</w:t>
      </w:r>
    </w:p>
    <w:p w14:paraId="6B17D435" w14:textId="77777777" w:rsidR="005555AB" w:rsidRPr="005555AB" w:rsidRDefault="005555AB" w:rsidP="005555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инструментом реализации национальных целей развития, определенных Президентом Российской Федерации, стали сформированные национальные, федеральные и региональные проекты. </w:t>
      </w:r>
    </w:p>
    <w:p w14:paraId="0C34D9E3" w14:textId="77777777" w:rsidR="005555AB" w:rsidRPr="005555AB" w:rsidRDefault="005555AB" w:rsidP="005555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2019 года </w:t>
      </w:r>
      <w:r w:rsidR="00A95D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</w:t>
      </w: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участие в реализации отдельных национальных проектов. Органами местного самоуправления </w:t>
      </w:r>
      <w:r w:rsidR="00A9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работа в целях обеспечения максимально возможного участия в реализации региональных проектов, обеспечивающих достижение целей, показателей и результатов соответствующих федеральных проектов, вошедших в состав национальных проектов.</w:t>
      </w:r>
    </w:p>
    <w:p w14:paraId="62978AD7" w14:textId="77777777" w:rsidR="005555AB" w:rsidRPr="005555AB" w:rsidRDefault="005555AB" w:rsidP="005555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продолжение такой работы в прогнозном периоде.</w:t>
      </w:r>
    </w:p>
    <w:p w14:paraId="6AB64ED7" w14:textId="77777777" w:rsidR="005555AB" w:rsidRPr="005555AB" w:rsidRDefault="005555AB" w:rsidP="005555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повышение эффективности бюджетных расходов, в том числе за счет развития программно-целевых методов управления и повышения открытости бюджетного процесса.</w:t>
      </w:r>
    </w:p>
    <w:p w14:paraId="6EFB8E28" w14:textId="1B14D75A" w:rsidR="005555AB" w:rsidRPr="005555AB" w:rsidRDefault="005555AB" w:rsidP="005555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прогнозном периоде сохраняется программно-целевой принцип формирования расходов в форме муниципальных программ. </w:t>
      </w:r>
      <w:r w:rsidR="00A95D0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родолжится работа по совершенствованию правовой базы, необходимой для планирования и исполнения бюджета город</w:t>
      </w:r>
      <w:r w:rsidR="00A95D0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</w:t>
      </w: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программном формате.</w:t>
      </w:r>
    </w:p>
    <w:p w14:paraId="43897EA1" w14:textId="77777777" w:rsidR="005555AB" w:rsidRPr="005555AB" w:rsidRDefault="005555AB" w:rsidP="005555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Публичность и доступность информации о бюджете и бюджетном процессе в город</w:t>
      </w:r>
      <w:r w:rsidR="00A95D0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округе</w:t>
      </w: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обеспечена за счет регулярной публикации соответствующей информации для граждан на официальном сайте город</w:t>
      </w:r>
      <w:r w:rsidR="00A95D0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</w:t>
      </w: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едином портале бюджетной системы Российской Федерации.</w:t>
      </w:r>
    </w:p>
    <w:p w14:paraId="0CCBC820" w14:textId="77777777" w:rsidR="005555AB" w:rsidRPr="00CA6D91" w:rsidRDefault="005555AB" w:rsidP="005555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D9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CA6D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эффективное управление муниципальным долгом посредством:</w:t>
      </w:r>
    </w:p>
    <w:p w14:paraId="00C91ABE" w14:textId="77777777" w:rsidR="005555AB" w:rsidRPr="00CA6D91" w:rsidRDefault="005555AB" w:rsidP="005555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D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ограничений, установленных бюджетным законодательством в отношении объема муниципального долга, расходов на обслуживание муниципального долга, размера дефицита бюджета;</w:t>
      </w:r>
    </w:p>
    <w:p w14:paraId="3E139775" w14:textId="77777777" w:rsidR="005555AB" w:rsidRPr="00CA6D91" w:rsidRDefault="005555AB" w:rsidP="005555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D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минимально возможной стоимости обслуживания долговых обязательств;</w:t>
      </w:r>
    </w:p>
    <w:p w14:paraId="10A63255" w14:textId="77777777" w:rsidR="005555AB" w:rsidRPr="00CA6D91" w:rsidRDefault="005555AB" w:rsidP="005555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исполнения долговых обязательств своевременно и в </w:t>
      </w:r>
      <w:r w:rsidRPr="00CA6D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полном объеме. </w:t>
      </w:r>
    </w:p>
    <w:p w14:paraId="52E5A91D" w14:textId="77777777" w:rsidR="005555AB" w:rsidRPr="005555AB" w:rsidRDefault="005555AB" w:rsidP="005555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D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долгосрочном периоде в качестве источника финансирования дефицита бюджета будут использоваться кредиты кредитных организаций.</w:t>
      </w:r>
      <w:r w:rsidRPr="00555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F95AD41" w14:textId="77777777" w:rsidR="00770A26" w:rsidRPr="00770A26" w:rsidRDefault="00770A26" w:rsidP="00770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2469C9" w14:textId="6895327C" w:rsidR="00770A26" w:rsidRPr="00770A26" w:rsidRDefault="00770A26" w:rsidP="00A95D0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</w:t>
      </w:r>
      <w:r w:rsidR="00E44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 о</w:t>
      </w:r>
      <w:r w:rsidRPr="00770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</w:t>
      </w:r>
      <w:r w:rsidR="00E44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770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характеристик бюджета </w:t>
      </w:r>
      <w:r w:rsidR="00A95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14:paraId="5BFB0F52" w14:textId="77777777" w:rsidR="00770A26" w:rsidRPr="00770A26" w:rsidRDefault="00770A26" w:rsidP="00770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BC43CE" w14:textId="53201903" w:rsidR="00E449E4" w:rsidRPr="00E449E4" w:rsidRDefault="00E449E4" w:rsidP="00E449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прогнозировании объема доходов и расходов бюджета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</w:t>
      </w:r>
      <w:r w:rsidRPr="00E4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до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4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учтен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ее.</w:t>
      </w:r>
    </w:p>
    <w:p w14:paraId="1FABDC84" w14:textId="4EF0182A" w:rsidR="00E449E4" w:rsidRPr="00E449E4" w:rsidRDefault="00E449E4" w:rsidP="00E449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Прогнозирование налоговых и неналоговых доходов осуществлялось в соответствии с действующим налоговым и бюджетным законодательством, муниципальными правовыми актами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E4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 учетом предполагаемых к принятию изменений в законодательные и правовые акты Российской Федерации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Pr="00E449E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касающиеся бюджетных и налоговых правоотношений.</w:t>
      </w:r>
    </w:p>
    <w:p w14:paraId="1F376C00" w14:textId="5E2C7883" w:rsidR="00E449E4" w:rsidRPr="00E449E4" w:rsidRDefault="00E449E4" w:rsidP="00E449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прогнозировании налоговых доходов учтены </w:t>
      </w:r>
      <w:r w:rsidR="00F555BA" w:rsidRPr="00F55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</w:t>
      </w:r>
      <w:r w:rsidR="00F555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555BA" w:rsidRPr="00F5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параметр</w:t>
      </w:r>
      <w:r w:rsidR="00F555B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555BA" w:rsidRPr="00F5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 городского округа Щелково на долгосрочный период до 2028 года по базовому варианту развития</w:t>
      </w:r>
      <w:r w:rsidRPr="00E449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3710BF" w14:textId="6264B25B" w:rsidR="00E449E4" w:rsidRPr="00E449E4" w:rsidRDefault="00E449E4" w:rsidP="00E449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из бюджета </w:t>
      </w:r>
      <w:r w:rsidR="00373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</w:t>
      </w:r>
      <w:r w:rsidRPr="00E449E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спрогнозированы:</w:t>
      </w:r>
    </w:p>
    <w:p w14:paraId="578A3392" w14:textId="240BC8C5" w:rsidR="00E449E4" w:rsidRPr="00E449E4" w:rsidRDefault="00E449E4" w:rsidP="00E449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среднесрочный период – в объеме, предусмотренном </w:t>
      </w:r>
      <w:r w:rsidR="00373E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городскому округу</w:t>
      </w:r>
      <w:r w:rsidRPr="00E4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бюджета</w:t>
      </w:r>
      <w:r w:rsidR="00373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Pr="00E449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BE94D1D" w14:textId="77777777" w:rsidR="00E449E4" w:rsidRPr="00E449E4" w:rsidRDefault="00E449E4" w:rsidP="00E449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период, выходящий за пределы планового – на уровне объема средств, предусмотренного в последнем году планового периода.</w:t>
      </w:r>
    </w:p>
    <w:p w14:paraId="50C326DB" w14:textId="77777777" w:rsidR="009B64D8" w:rsidRDefault="00F555BA" w:rsidP="00F555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F5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сформированы с учетом привлечения всех возможных источников финансирования расходных обязательств, в том числе собственных доходов (налоговых и неналоговых доходов), безвозмездных поступлений, а также внутренних источников финансирования дефицита бюджета, в первую очередь заемных средств.</w:t>
      </w:r>
    </w:p>
    <w:p w14:paraId="0410BA08" w14:textId="1888BCE4" w:rsidR="00E449E4" w:rsidRPr="00E449E4" w:rsidRDefault="00E449E4" w:rsidP="00F555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капитального характера спрогнозированы с учетом необходимости завершения начатого строительства и ремонтов</w:t>
      </w:r>
      <w:r w:rsidR="00373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участия городского круга в государственных программах Московской области.</w:t>
      </w:r>
    </w:p>
    <w:p w14:paraId="10BD7457" w14:textId="77777777" w:rsidR="00E449E4" w:rsidRPr="00E449E4" w:rsidRDefault="00E449E4" w:rsidP="00E449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долгосрочном периоде сохранен программный принцип формирования расходов.</w:t>
      </w:r>
    </w:p>
    <w:p w14:paraId="66EE802C" w14:textId="18601599" w:rsidR="00E449E4" w:rsidRPr="00E449E4" w:rsidRDefault="00E449E4" w:rsidP="00E449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дефицита бюджета и муниципального долга не превыс</w:t>
      </w:r>
      <w:r w:rsidR="00F555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49E4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ограничений, установленных бюджетным законодательством.</w:t>
      </w:r>
    </w:p>
    <w:p w14:paraId="66B8077A" w14:textId="2F9F7893" w:rsidR="00E449E4" w:rsidRPr="00E449E4" w:rsidRDefault="00E449E4" w:rsidP="00E449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основных характеристик бюджета </w:t>
      </w:r>
      <w:r w:rsidR="00373E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E4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 приведен в приложении 1 к </w:t>
      </w:r>
      <w:r w:rsidR="00373EE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4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юджетному прогнозу </w:t>
      </w:r>
      <w:r w:rsidR="00373E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E4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202</w:t>
      </w:r>
      <w:r w:rsidR="00373EE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4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4481B5BE" w14:textId="77777777" w:rsidR="00770A26" w:rsidRPr="00770A26" w:rsidRDefault="00770A26" w:rsidP="00770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7516AA" w14:textId="6EC93960" w:rsidR="007F3C07" w:rsidRDefault="00770A26" w:rsidP="00770A2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</w:t>
      </w:r>
      <w:r w:rsidR="00871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3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F3C07" w:rsidRPr="007F3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оказатели финансового обеспечения муниципальных программ городского округа на период их действия</w:t>
      </w:r>
    </w:p>
    <w:p w14:paraId="67565E37" w14:textId="77777777" w:rsidR="007F3C07" w:rsidRDefault="007F3C07" w:rsidP="00770A2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28B21F" w14:textId="02020A6A" w:rsidR="00871F40" w:rsidRPr="00770A26" w:rsidRDefault="00871F40" w:rsidP="00871F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Предельные </w:t>
      </w:r>
      <w:r w:rsidRPr="00871F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финансовое обеспечение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программ городско округа</w:t>
      </w:r>
      <w:r w:rsidRPr="0077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их действия (далее - предельные расходы) представлены в приложении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871F40">
        <w:rPr>
          <w:rFonts w:ascii="Times New Roman" w:eastAsia="Times New Roman" w:hAnsi="Times New Roman" w:cs="Times New Roman"/>
          <w:sz w:val="28"/>
          <w:szCs w:val="28"/>
          <w:lang w:eastAsia="ru-RU"/>
        </w:rPr>
        <w:t>к Бюджетному прогнозу городского округа до 2028 года</w:t>
      </w:r>
      <w:r w:rsidRPr="00770A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B8D7D3" w14:textId="516F9AA0" w:rsidR="00AC0C6B" w:rsidRDefault="00AC0C6B" w:rsidP="00AC0C6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Предельные расходы на период, выходящий за пределы среднесрочной </w:t>
      </w:r>
      <w:r w:rsidRPr="00AC0C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перспективы, сформированы на основании данных паспортов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программ городского округа</w:t>
      </w:r>
      <w:r w:rsidRPr="00AC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представлены в долгосрочном периоде за счет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круга и </w:t>
      </w:r>
      <w:r w:rsidRPr="00AC0C6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Московской области.</w:t>
      </w:r>
    </w:p>
    <w:p w14:paraId="418BCC1C" w14:textId="69EBF5AE" w:rsidR="00F80CD5" w:rsidRPr="00AC0C6B" w:rsidRDefault="00F80CD5" w:rsidP="00AC0C6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D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2028 году действующие муниципальные программы городского округа отсутствуют.</w:t>
      </w:r>
    </w:p>
    <w:p w14:paraId="076F4162" w14:textId="0CD3BDB3" w:rsidR="00AC0C6B" w:rsidRDefault="00AC0C6B" w:rsidP="00AC0C6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расходов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AC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финансовое обеспечение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AC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AC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его исполнения ежегодно составляет более 97 процентов от общего объема расходов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AC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Таким образом, расходы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AC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непрограммных направлений деятельности по результатам исполнения бюджета в долгосрочном периоде не будут превышать 3 процентов от общего объема расходов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AC0C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59C476" w14:textId="77777777" w:rsidR="00AC0C6B" w:rsidRDefault="00AC0C6B" w:rsidP="00AC0C6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B7C95E" w14:textId="762F719B" w:rsidR="00770A26" w:rsidRPr="00770A26" w:rsidRDefault="007F3C07" w:rsidP="004A337B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51804" w:rsidRPr="00451804">
        <w:t xml:space="preserve"> </w:t>
      </w:r>
      <w:r w:rsidR="004A337B" w:rsidRPr="004A3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и минимизация бюджетных рисков</w:t>
      </w:r>
      <w:r w:rsidR="004A337B" w:rsidRPr="004A3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cr/>
      </w:r>
    </w:p>
    <w:p w14:paraId="5E81A836" w14:textId="20DB8AD9" w:rsidR="004A337B" w:rsidRPr="004A337B" w:rsidRDefault="004A337B" w:rsidP="004A33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экономической нестабильности наиболее негативными последствиями и рисками для бюджетной 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4A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быть:</w:t>
      </w:r>
    </w:p>
    <w:p w14:paraId="2F1F09B8" w14:textId="431EA786" w:rsidR="004A337B" w:rsidRPr="004A337B" w:rsidRDefault="004A337B" w:rsidP="004A33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A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уровня инфляции;</w:t>
      </w:r>
    </w:p>
    <w:p w14:paraId="54C4931C" w14:textId="64659C47" w:rsidR="004A337B" w:rsidRPr="004A337B" w:rsidRDefault="004A337B" w:rsidP="004A33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A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сокращение межбюджетных трансфертов из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Pr="004A33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4C8D04" w14:textId="630C9379" w:rsidR="004A337B" w:rsidRDefault="004A337B" w:rsidP="004A33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A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расходных обязательств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810A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7323F6D" w14:textId="0F5FE5AC" w:rsidR="004A337B" w:rsidRDefault="004A337B" w:rsidP="004A33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4A3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в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4A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своевременное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</w:t>
      </w:r>
      <w:r w:rsidRPr="004A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имеющихся обязательств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округа;</w:t>
      </w:r>
    </w:p>
    <w:p w14:paraId="0060FE2C" w14:textId="6B2561D1" w:rsidR="004A337B" w:rsidRDefault="004A337B" w:rsidP="004A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риски, связанными с управлением </w:t>
      </w:r>
      <w:r w:rsidR="00810A7C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>
        <w:rPr>
          <w:rFonts w:ascii="Times New Roman" w:hAnsi="Times New Roman" w:cs="Times New Roman"/>
          <w:sz w:val="28"/>
          <w:szCs w:val="28"/>
        </w:rPr>
        <w:t>долгом</w:t>
      </w:r>
      <w:r w:rsidR="00810A7C">
        <w:rPr>
          <w:rFonts w:ascii="Times New Roman" w:hAnsi="Times New Roman" w:cs="Times New Roman"/>
          <w:sz w:val="28"/>
          <w:szCs w:val="28"/>
        </w:rPr>
        <w:t xml:space="preserve"> (процентной ставки, рефинансирования).</w:t>
      </w:r>
    </w:p>
    <w:p w14:paraId="57CA7EE2" w14:textId="77777777" w:rsidR="004A337B" w:rsidRPr="004A337B" w:rsidRDefault="004A337B" w:rsidP="004A33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Мероприятиями по минимизации бюджетных рисков станут:</w:t>
      </w:r>
    </w:p>
    <w:p w14:paraId="0E72994B" w14:textId="02FED247" w:rsidR="004A337B" w:rsidRPr="004A337B" w:rsidRDefault="00810A7C" w:rsidP="004A33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A337B" w:rsidRPr="004A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повышению доходного потенциала муниципального образования;</w:t>
      </w:r>
    </w:p>
    <w:p w14:paraId="1AE85631" w14:textId="64F0FD58" w:rsidR="004A337B" w:rsidRPr="004A337B" w:rsidRDefault="00810A7C" w:rsidP="004A33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A337B" w:rsidRPr="004A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активное участие в привлечении средств областного бюджета, в рамках государственных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</w:t>
      </w:r>
      <w:r w:rsidR="004A337B" w:rsidRPr="004A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области;</w:t>
      </w:r>
    </w:p>
    <w:p w14:paraId="3E6C2923" w14:textId="4C1AD562" w:rsidR="004A337B" w:rsidRDefault="00810A7C" w:rsidP="004A33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A337B" w:rsidRPr="004A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расходов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4A337B" w:rsidRPr="004A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сокращения неэффективных.</w:t>
      </w:r>
    </w:p>
    <w:p w14:paraId="35D45034" w14:textId="54087086" w:rsidR="004A337B" w:rsidRPr="009853AA" w:rsidRDefault="00810A7C" w:rsidP="004A33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810A7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81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заимствований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6F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10A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рыночной конъюнктуры</w:t>
      </w:r>
      <w:r w:rsidR="006F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10A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</w:t>
      </w:r>
      <w:r w:rsidR="006F5C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кредитов</w:t>
      </w:r>
      <w:r w:rsidR="006F5C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FDB3C5" w14:textId="77777777" w:rsidR="006F5C92" w:rsidRDefault="005B5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8F974B9" w14:textId="77777777" w:rsidR="00E47DE7" w:rsidRDefault="00E47DE7" w:rsidP="006F5C92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eastAsia="Calibri" w:hAnsi="Times New Roman" w:cs="Times New Roman"/>
          <w:sz w:val="26"/>
          <w:szCs w:val="26"/>
        </w:rPr>
        <w:sectPr w:rsidR="00E47DE7" w:rsidSect="00DF4FEE">
          <w:headerReference w:type="default" r:id="rId11"/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14:paraId="5F44F595" w14:textId="63A7AB0A" w:rsidR="00FE06B2" w:rsidRPr="006F5C92" w:rsidRDefault="00FE06B2" w:rsidP="00FE06B2">
      <w:pPr>
        <w:autoSpaceDE w:val="0"/>
        <w:autoSpaceDN w:val="0"/>
        <w:adjustRightInd w:val="0"/>
        <w:spacing w:after="0" w:line="240" w:lineRule="auto"/>
        <w:ind w:left="9072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6F5C92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1</w:t>
      </w:r>
      <w:r w:rsidRPr="006F5C9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738E3D0E" w14:textId="77777777" w:rsidR="00FE06B2" w:rsidRDefault="00FE06B2" w:rsidP="00FE06B2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</w:t>
      </w:r>
      <w:r w:rsidRPr="0007456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проекту</w:t>
      </w:r>
      <w:r w:rsidRPr="006F5C92">
        <w:rPr>
          <w:rFonts w:ascii="Times New Roman" w:eastAsia="Calibri" w:hAnsi="Times New Roman" w:cs="Times New Roman"/>
          <w:sz w:val="26"/>
          <w:szCs w:val="26"/>
        </w:rPr>
        <w:t xml:space="preserve"> бюджетно</w:t>
      </w:r>
      <w:r>
        <w:rPr>
          <w:rFonts w:ascii="Times New Roman" w:eastAsia="Calibri" w:hAnsi="Times New Roman" w:cs="Times New Roman"/>
          <w:sz w:val="26"/>
          <w:szCs w:val="26"/>
        </w:rPr>
        <w:t>го</w:t>
      </w:r>
      <w:r w:rsidRPr="006F5C92">
        <w:rPr>
          <w:rFonts w:ascii="Times New Roman" w:eastAsia="Calibri" w:hAnsi="Times New Roman" w:cs="Times New Roman"/>
          <w:sz w:val="26"/>
          <w:szCs w:val="26"/>
        </w:rPr>
        <w:t xml:space="preserve"> прогноз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6F5C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городского округа Щелково</w:t>
      </w:r>
      <w:r w:rsidRPr="006F5C92">
        <w:rPr>
          <w:rFonts w:ascii="Times New Roman" w:eastAsia="Calibri" w:hAnsi="Times New Roman" w:cs="Times New Roman"/>
          <w:sz w:val="26"/>
          <w:szCs w:val="26"/>
        </w:rPr>
        <w:t xml:space="preserve"> до 202</w:t>
      </w:r>
      <w:r>
        <w:rPr>
          <w:rFonts w:ascii="Times New Roman" w:eastAsia="Calibri" w:hAnsi="Times New Roman" w:cs="Times New Roman"/>
          <w:sz w:val="26"/>
          <w:szCs w:val="26"/>
        </w:rPr>
        <w:t>8</w:t>
      </w:r>
      <w:r w:rsidRPr="006F5C92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</w:p>
    <w:p w14:paraId="32C924EB" w14:textId="77777777" w:rsidR="00FE06B2" w:rsidRDefault="00FE06B2" w:rsidP="00FE06B2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99A1553" w14:textId="77777777" w:rsidR="00FE06B2" w:rsidRPr="006F5C92" w:rsidRDefault="00FE06B2" w:rsidP="00FE06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6F5C92">
        <w:rPr>
          <w:rFonts w:ascii="Times New Roman" w:eastAsia="Calibri" w:hAnsi="Times New Roman" w:cs="Times New Roman"/>
          <w:b/>
          <w:sz w:val="26"/>
          <w:szCs w:val="26"/>
        </w:rPr>
        <w:t xml:space="preserve">Прогноз основных характеристик бюджета </w:t>
      </w:r>
      <w:r>
        <w:rPr>
          <w:rFonts w:ascii="Times New Roman" w:eastAsia="Calibri" w:hAnsi="Times New Roman" w:cs="Times New Roman"/>
          <w:b/>
          <w:sz w:val="26"/>
          <w:szCs w:val="26"/>
        </w:rPr>
        <w:t>городского округа Щелково</w:t>
      </w:r>
    </w:p>
    <w:p w14:paraId="5730F5B4" w14:textId="77777777" w:rsidR="00FE06B2" w:rsidRDefault="00FE06B2" w:rsidP="00FE06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6F5C92">
        <w:rPr>
          <w:rFonts w:ascii="Times New Roman" w:eastAsia="Calibri" w:hAnsi="Times New Roman" w:cs="Times New Roman"/>
          <w:sz w:val="26"/>
          <w:szCs w:val="26"/>
        </w:rPr>
        <w:t xml:space="preserve">                 тыс. руб. </w:t>
      </w:r>
    </w:p>
    <w:p w14:paraId="0C4EF175" w14:textId="77777777" w:rsidR="00FE06B2" w:rsidRDefault="00FE06B2" w:rsidP="00FE06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61"/>
        <w:gridCol w:w="1895"/>
        <w:gridCol w:w="1896"/>
        <w:gridCol w:w="1896"/>
        <w:gridCol w:w="1896"/>
        <w:gridCol w:w="1896"/>
        <w:gridCol w:w="1893"/>
      </w:tblGrid>
      <w:tr w:rsidR="00FE06B2" w:rsidRPr="00074566" w14:paraId="6068A7D4" w14:textId="77777777" w:rsidTr="00FA4410">
        <w:trPr>
          <w:trHeight w:val="300"/>
        </w:trPr>
        <w:tc>
          <w:tcPr>
            <w:tcW w:w="11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1BAAB" w14:textId="77777777" w:rsidR="00FE06B2" w:rsidRPr="00074566" w:rsidRDefault="00FE06B2" w:rsidP="00F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383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B30F8F" w14:textId="77777777" w:rsidR="00FE06B2" w:rsidRPr="00074566" w:rsidRDefault="00FE06B2" w:rsidP="00F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Прогноз</w:t>
            </w:r>
          </w:p>
        </w:tc>
      </w:tr>
      <w:tr w:rsidR="00FE06B2" w:rsidRPr="00074566" w14:paraId="3FED929D" w14:textId="77777777" w:rsidTr="00FA4410">
        <w:trPr>
          <w:trHeight w:val="345"/>
        </w:trPr>
        <w:tc>
          <w:tcPr>
            <w:tcW w:w="11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FB69C7" w14:textId="77777777" w:rsidR="00FE06B2" w:rsidRPr="00074566" w:rsidRDefault="00FE06B2" w:rsidP="00FA4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5B124" w14:textId="77777777" w:rsidR="00FE06B2" w:rsidRPr="00074566" w:rsidRDefault="00FE06B2" w:rsidP="00F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2023год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96E3F" w14:textId="77777777" w:rsidR="00FE06B2" w:rsidRPr="00074566" w:rsidRDefault="00FE06B2" w:rsidP="00F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73B42" w14:textId="77777777" w:rsidR="00FE06B2" w:rsidRPr="00074566" w:rsidRDefault="00FE06B2" w:rsidP="00F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2025 год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91AAF" w14:textId="77777777" w:rsidR="00FE06B2" w:rsidRPr="00074566" w:rsidRDefault="00FE06B2" w:rsidP="00F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2026 год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17EE6" w14:textId="77777777" w:rsidR="00FE06B2" w:rsidRPr="00074566" w:rsidRDefault="00FE06B2" w:rsidP="00F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2027 год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DF06F" w14:textId="77777777" w:rsidR="00FE06B2" w:rsidRPr="00074566" w:rsidRDefault="00FE06B2" w:rsidP="00F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2028 год</w:t>
            </w:r>
          </w:p>
        </w:tc>
      </w:tr>
      <w:tr w:rsidR="00FE06B2" w:rsidRPr="00074566" w14:paraId="28A361DB" w14:textId="77777777" w:rsidTr="00FA4410">
        <w:trPr>
          <w:trHeight w:val="183"/>
        </w:trPr>
        <w:tc>
          <w:tcPr>
            <w:tcW w:w="1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E6508" w14:textId="77777777" w:rsidR="00FE06B2" w:rsidRPr="00074566" w:rsidRDefault="00FE06B2" w:rsidP="00F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6AF22" w14:textId="77777777" w:rsidR="00FE06B2" w:rsidRPr="00074566" w:rsidRDefault="00FE06B2" w:rsidP="00F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99347" w14:textId="77777777" w:rsidR="00FE06B2" w:rsidRPr="00074566" w:rsidRDefault="00FE06B2" w:rsidP="00F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3E229" w14:textId="77777777" w:rsidR="00FE06B2" w:rsidRPr="00074566" w:rsidRDefault="00FE06B2" w:rsidP="00F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810CA" w14:textId="77777777" w:rsidR="00FE06B2" w:rsidRPr="00074566" w:rsidRDefault="00FE06B2" w:rsidP="00F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903AD" w14:textId="77777777" w:rsidR="00FE06B2" w:rsidRPr="00074566" w:rsidRDefault="00FE06B2" w:rsidP="00F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EEC13" w14:textId="77777777" w:rsidR="00FE06B2" w:rsidRPr="00074566" w:rsidRDefault="00FE06B2" w:rsidP="00F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FE06B2" w:rsidRPr="00074566" w14:paraId="05E754B2" w14:textId="77777777" w:rsidTr="00FA4410">
        <w:trPr>
          <w:trHeight w:val="330"/>
        </w:trPr>
        <w:tc>
          <w:tcPr>
            <w:tcW w:w="11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DD6F1" w14:textId="77777777" w:rsidR="00FE06B2" w:rsidRPr="00074566" w:rsidRDefault="00FE06B2" w:rsidP="00FA4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Доходы, всего</w:t>
            </w:r>
          </w:p>
        </w:tc>
        <w:tc>
          <w:tcPr>
            <w:tcW w:w="6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BA0DD" w14:textId="77777777" w:rsidR="00FE06B2" w:rsidRPr="00074566" w:rsidRDefault="00FE06B2" w:rsidP="00F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12 383 978,4</w:t>
            </w:r>
          </w:p>
        </w:tc>
        <w:tc>
          <w:tcPr>
            <w:tcW w:w="6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6F26F" w14:textId="77777777" w:rsidR="00FE06B2" w:rsidRPr="00074566" w:rsidRDefault="00FE06B2" w:rsidP="00F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10 822 227,2</w:t>
            </w:r>
          </w:p>
        </w:tc>
        <w:tc>
          <w:tcPr>
            <w:tcW w:w="6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F765A" w14:textId="77777777" w:rsidR="00FE06B2" w:rsidRPr="00074566" w:rsidRDefault="00FE06B2" w:rsidP="00F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10 884 531,5</w:t>
            </w:r>
          </w:p>
        </w:tc>
        <w:tc>
          <w:tcPr>
            <w:tcW w:w="6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C0EFE" w14:textId="77777777" w:rsidR="00FE06B2" w:rsidRPr="00074566" w:rsidRDefault="00FE06B2" w:rsidP="00F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11 059 989,0</w:t>
            </w:r>
          </w:p>
        </w:tc>
        <w:tc>
          <w:tcPr>
            <w:tcW w:w="6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81E3C" w14:textId="77777777" w:rsidR="00FE06B2" w:rsidRPr="00074566" w:rsidRDefault="00FE06B2" w:rsidP="00F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11 180 416,0</w:t>
            </w:r>
          </w:p>
        </w:tc>
        <w:tc>
          <w:tcPr>
            <w:tcW w:w="6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CB637" w14:textId="77777777" w:rsidR="00FE06B2" w:rsidRPr="00074566" w:rsidRDefault="00FE06B2" w:rsidP="00F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11 303 361,0</w:t>
            </w:r>
          </w:p>
        </w:tc>
      </w:tr>
      <w:tr w:rsidR="00FE06B2" w:rsidRPr="00074566" w14:paraId="4CB6B903" w14:textId="77777777" w:rsidTr="00FA4410">
        <w:trPr>
          <w:trHeight w:val="235"/>
        </w:trPr>
        <w:tc>
          <w:tcPr>
            <w:tcW w:w="1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8D5C2" w14:textId="77777777" w:rsidR="00FE06B2" w:rsidRPr="00074566" w:rsidRDefault="00FE06B2" w:rsidP="00FA4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6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1D2394" w14:textId="77777777" w:rsidR="00FE06B2" w:rsidRPr="00074566" w:rsidRDefault="00FE06B2" w:rsidP="00FA4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AD623" w14:textId="77777777" w:rsidR="00FE06B2" w:rsidRPr="00074566" w:rsidRDefault="00FE06B2" w:rsidP="00FA4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5A95E" w14:textId="77777777" w:rsidR="00FE06B2" w:rsidRPr="00074566" w:rsidRDefault="00FE06B2" w:rsidP="00FA4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DF853F" w14:textId="77777777" w:rsidR="00FE06B2" w:rsidRPr="00074566" w:rsidRDefault="00FE06B2" w:rsidP="00FA4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076C5F" w14:textId="77777777" w:rsidR="00FE06B2" w:rsidRPr="00074566" w:rsidRDefault="00FE06B2" w:rsidP="00FA4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D551FB" w14:textId="77777777" w:rsidR="00FE06B2" w:rsidRPr="00074566" w:rsidRDefault="00FE06B2" w:rsidP="00FA4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E06B2" w:rsidRPr="00074566" w14:paraId="77226BBC" w14:textId="77777777" w:rsidTr="00FA4410">
        <w:trPr>
          <w:trHeight w:val="466"/>
        </w:trPr>
        <w:tc>
          <w:tcPr>
            <w:tcW w:w="1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49617" w14:textId="77777777" w:rsidR="00FE06B2" w:rsidRPr="00074566" w:rsidRDefault="00FE06B2" w:rsidP="00FA4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Налоговые и неналоговые доходы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EAD5A" w14:textId="77777777" w:rsidR="00FE06B2" w:rsidRPr="00074566" w:rsidRDefault="00FE06B2" w:rsidP="00F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5 737 640,0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D03A1" w14:textId="77777777" w:rsidR="00FE06B2" w:rsidRPr="00074566" w:rsidRDefault="00FE06B2" w:rsidP="00F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5 766 382,0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0F83A" w14:textId="77777777" w:rsidR="00FE06B2" w:rsidRPr="00074566" w:rsidRDefault="00FE06B2" w:rsidP="00F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5 848 615,0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FA083" w14:textId="77777777" w:rsidR="00FE06B2" w:rsidRPr="00074566" w:rsidRDefault="00FE06B2" w:rsidP="00F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6 024 073,0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D9A74" w14:textId="77777777" w:rsidR="00FE06B2" w:rsidRPr="00074566" w:rsidRDefault="00FE06B2" w:rsidP="00F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6 144 500,0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B3E51" w14:textId="77777777" w:rsidR="00FE06B2" w:rsidRPr="00074566" w:rsidRDefault="00FE06B2" w:rsidP="00F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6 267 445,0</w:t>
            </w:r>
          </w:p>
        </w:tc>
      </w:tr>
      <w:tr w:rsidR="00FE06B2" w:rsidRPr="00074566" w14:paraId="4531B8FC" w14:textId="77777777" w:rsidTr="00FA4410">
        <w:trPr>
          <w:trHeight w:val="418"/>
        </w:trPr>
        <w:tc>
          <w:tcPr>
            <w:tcW w:w="1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C01FB" w14:textId="77777777" w:rsidR="00FE06B2" w:rsidRPr="00074566" w:rsidRDefault="00FE06B2" w:rsidP="00FA4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4EF98" w14:textId="77777777" w:rsidR="00FE06B2" w:rsidRPr="00074566" w:rsidRDefault="00FE06B2" w:rsidP="00F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6 646 338,4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88C55" w14:textId="77777777" w:rsidR="00FE06B2" w:rsidRPr="00074566" w:rsidRDefault="00FE06B2" w:rsidP="00F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5 055 845,2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C8B39" w14:textId="77777777" w:rsidR="00FE06B2" w:rsidRPr="00074566" w:rsidRDefault="00FE06B2" w:rsidP="00F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5 035 916,5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5C461" w14:textId="77777777" w:rsidR="00FE06B2" w:rsidRPr="00074566" w:rsidRDefault="00FE06B2" w:rsidP="00F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5 035 916,0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B7955" w14:textId="77777777" w:rsidR="00FE06B2" w:rsidRPr="00074566" w:rsidRDefault="00FE06B2" w:rsidP="00F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5 035 916,0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A7F48" w14:textId="77777777" w:rsidR="00FE06B2" w:rsidRPr="00074566" w:rsidRDefault="00FE06B2" w:rsidP="00F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5 035 916,0</w:t>
            </w:r>
          </w:p>
        </w:tc>
      </w:tr>
      <w:tr w:rsidR="00FE06B2" w:rsidRPr="00074566" w14:paraId="360B369A" w14:textId="77777777" w:rsidTr="00FA4410">
        <w:trPr>
          <w:trHeight w:val="465"/>
        </w:trPr>
        <w:tc>
          <w:tcPr>
            <w:tcW w:w="1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26E7F" w14:textId="77777777" w:rsidR="00FE06B2" w:rsidRPr="00074566" w:rsidRDefault="00FE06B2" w:rsidP="00FA4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Расходы, всего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5B489" w14:textId="77777777" w:rsidR="00FE06B2" w:rsidRPr="00074566" w:rsidRDefault="00FE06B2" w:rsidP="00F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13 742 171,9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BC0AA" w14:textId="77777777" w:rsidR="00FE06B2" w:rsidRPr="00074566" w:rsidRDefault="00FE06B2" w:rsidP="00F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11 192 221,9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B0BE2" w14:textId="77777777" w:rsidR="00FE06B2" w:rsidRPr="00074566" w:rsidRDefault="00FE06B2" w:rsidP="00F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11 250 423,5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39394" w14:textId="77777777" w:rsidR="00FE06B2" w:rsidRPr="00074566" w:rsidRDefault="00FE06B2" w:rsidP="00F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10 675 959,7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14A45" w14:textId="77777777" w:rsidR="00FE06B2" w:rsidRPr="00074566" w:rsidRDefault="00FE06B2" w:rsidP="00F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10 491 201,3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AE0B4" w14:textId="77777777" w:rsidR="00FE06B2" w:rsidRPr="00074566" w:rsidRDefault="00FE06B2" w:rsidP="00F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11 424 918,2</w:t>
            </w:r>
          </w:p>
        </w:tc>
      </w:tr>
      <w:tr w:rsidR="00FE06B2" w:rsidRPr="00074566" w14:paraId="096D9354" w14:textId="77777777" w:rsidTr="00FA4410">
        <w:trPr>
          <w:trHeight w:val="630"/>
        </w:trPr>
        <w:tc>
          <w:tcPr>
            <w:tcW w:w="1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A8A49" w14:textId="77777777" w:rsidR="00FE06B2" w:rsidRPr="00074566" w:rsidRDefault="00FE06B2" w:rsidP="00FA4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реализацию муниципальных программ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7F247" w14:textId="77777777" w:rsidR="00FE06B2" w:rsidRPr="00074566" w:rsidRDefault="00FE06B2" w:rsidP="00F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13 206 862,9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66CE1" w14:textId="77777777" w:rsidR="00FE06B2" w:rsidRPr="00074566" w:rsidRDefault="00FE06B2" w:rsidP="00F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11 146 682,4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BBA78" w14:textId="77777777" w:rsidR="00FE06B2" w:rsidRPr="00074566" w:rsidRDefault="00FE06B2" w:rsidP="00F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11 204 884,0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D796B" w14:textId="77777777" w:rsidR="00FE06B2" w:rsidRPr="00074566" w:rsidRDefault="00FE06B2" w:rsidP="00F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10 626 367,2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7C008" w14:textId="77777777" w:rsidR="00FE06B2" w:rsidRPr="00074566" w:rsidRDefault="00FE06B2" w:rsidP="00F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9 875 866,3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EDBA7" w14:textId="77777777" w:rsidR="00FE06B2" w:rsidRPr="00074566" w:rsidRDefault="00FE06B2" w:rsidP="00F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FE06B2" w:rsidRPr="00074566" w14:paraId="7CAA5577" w14:textId="77777777" w:rsidTr="00FA4410">
        <w:trPr>
          <w:trHeight w:val="540"/>
        </w:trPr>
        <w:tc>
          <w:tcPr>
            <w:tcW w:w="1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9A228" w14:textId="77777777" w:rsidR="00FE06B2" w:rsidRPr="00074566" w:rsidRDefault="00FE06B2" w:rsidP="00FA4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реализацию непрограммных мероприятий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EAB8E" w14:textId="77777777" w:rsidR="00FE06B2" w:rsidRPr="00074566" w:rsidRDefault="00FE06B2" w:rsidP="00F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535 309,0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823F4" w14:textId="77777777" w:rsidR="00FE06B2" w:rsidRPr="00074566" w:rsidRDefault="00FE06B2" w:rsidP="00F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45 539,5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8186A" w14:textId="77777777" w:rsidR="00FE06B2" w:rsidRPr="00074566" w:rsidRDefault="00FE06B2" w:rsidP="00F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45 539,5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D6D00" w14:textId="77777777" w:rsidR="00FE06B2" w:rsidRPr="00074566" w:rsidRDefault="00FE06B2" w:rsidP="00F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49 592,5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B98AE" w14:textId="77777777" w:rsidR="00FE06B2" w:rsidRPr="00074566" w:rsidRDefault="00FE06B2" w:rsidP="00F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615 335,0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D1278" w14:textId="77777777" w:rsidR="00FE06B2" w:rsidRPr="00074566" w:rsidRDefault="00FE06B2" w:rsidP="00F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FE06B2" w:rsidRPr="00074566" w14:paraId="63ABA20E" w14:textId="77777777" w:rsidTr="00FA4410">
        <w:trPr>
          <w:trHeight w:val="492"/>
        </w:trPr>
        <w:tc>
          <w:tcPr>
            <w:tcW w:w="1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DA833" w14:textId="77777777" w:rsidR="00FE06B2" w:rsidRPr="00074566" w:rsidRDefault="00FE06B2" w:rsidP="00FA4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Дефицит (-) /профицит (+) бюджета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A6AA5" w14:textId="77777777" w:rsidR="00FE06B2" w:rsidRPr="00074566" w:rsidRDefault="00FE06B2" w:rsidP="00F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-1 358 193,5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A05AD" w14:textId="77777777" w:rsidR="00FE06B2" w:rsidRPr="00074566" w:rsidRDefault="00FE06B2" w:rsidP="00F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-369 994,7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86721" w14:textId="77777777" w:rsidR="00FE06B2" w:rsidRPr="00074566" w:rsidRDefault="00FE06B2" w:rsidP="00F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-365 892,0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96069" w14:textId="77777777" w:rsidR="00FE06B2" w:rsidRPr="00074566" w:rsidRDefault="00FE06B2" w:rsidP="00F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384 029,3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48D0F" w14:textId="77777777" w:rsidR="00FE06B2" w:rsidRPr="00074566" w:rsidRDefault="00FE06B2" w:rsidP="00F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689 214,7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46E62" w14:textId="77777777" w:rsidR="00FE06B2" w:rsidRPr="00074566" w:rsidRDefault="00FE06B2" w:rsidP="00F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-121 557,2</w:t>
            </w:r>
          </w:p>
        </w:tc>
      </w:tr>
      <w:tr w:rsidR="00FE06B2" w:rsidRPr="00074566" w14:paraId="083D248B" w14:textId="77777777" w:rsidTr="00FA4410">
        <w:trPr>
          <w:trHeight w:val="444"/>
        </w:trPr>
        <w:tc>
          <w:tcPr>
            <w:tcW w:w="1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4E80C" w14:textId="77777777" w:rsidR="00FE06B2" w:rsidRPr="00074566" w:rsidRDefault="00FE06B2" w:rsidP="00FA4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Муниципальный долг на конец года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702F5" w14:textId="77777777" w:rsidR="00FE06B2" w:rsidRPr="00074566" w:rsidRDefault="00FE06B2" w:rsidP="00F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389 000,0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9285F" w14:textId="77777777" w:rsidR="00FE06B2" w:rsidRPr="00074566" w:rsidRDefault="00FE06B2" w:rsidP="00F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439 000,0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ECDA2" w14:textId="77777777" w:rsidR="00FE06B2" w:rsidRPr="00074566" w:rsidRDefault="00FE06B2" w:rsidP="00F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481 000,0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399D8" w14:textId="77777777" w:rsidR="00FE06B2" w:rsidRPr="00074566" w:rsidRDefault="00FE06B2" w:rsidP="00F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96 970,7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1ACB6" w14:textId="77777777" w:rsidR="00FE06B2" w:rsidRPr="00074566" w:rsidRDefault="00FE06B2" w:rsidP="00F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BB9A0" w14:textId="77777777" w:rsidR="00FE06B2" w:rsidRPr="00074566" w:rsidRDefault="00FE06B2" w:rsidP="00F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745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</w:tbl>
    <w:p w14:paraId="2CAF8DD0" w14:textId="77777777" w:rsidR="00FE06B2" w:rsidRPr="006C6CA8" w:rsidRDefault="00FE06B2" w:rsidP="00FE06B2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1DEC47" w14:textId="77777777" w:rsidR="006F5C92" w:rsidRPr="006F5C92" w:rsidRDefault="006F5C92" w:rsidP="006F5C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14:paraId="2223AD44" w14:textId="77777777" w:rsidR="00E47DE7" w:rsidRDefault="00E47DE7">
      <w:pPr>
        <w:rPr>
          <w:rFonts w:ascii="Times New Roman" w:hAnsi="Times New Roman" w:cs="Times New Roman"/>
          <w:sz w:val="28"/>
          <w:szCs w:val="28"/>
        </w:rPr>
        <w:sectPr w:rsidR="00E47DE7" w:rsidSect="00E47DE7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Style w:val="2"/>
        <w:tblpPr w:leftFromText="180" w:rightFromText="180" w:vertAnchor="text" w:horzAnchor="page" w:tblpX="11288" w:tblpY="-280"/>
        <w:tblW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E47DE7" w:rsidRPr="00E47DE7" w14:paraId="0DA345EC" w14:textId="77777777" w:rsidTr="00322DA9">
        <w:trPr>
          <w:trHeight w:val="1275"/>
        </w:trPr>
        <w:tc>
          <w:tcPr>
            <w:tcW w:w="5387" w:type="dxa"/>
          </w:tcPr>
          <w:p w14:paraId="770981F7" w14:textId="77777777" w:rsidR="00E47DE7" w:rsidRPr="00E47DE7" w:rsidRDefault="00E47DE7" w:rsidP="00E47DE7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7DE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Приложение 2</w:t>
            </w:r>
          </w:p>
          <w:p w14:paraId="42CBD17F" w14:textId="77777777" w:rsidR="00E47DE7" w:rsidRPr="00E47DE7" w:rsidRDefault="00E47DE7" w:rsidP="00E47D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7D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 бюджетному прогнозу </w:t>
            </w:r>
          </w:p>
          <w:p w14:paraId="2030DD37" w14:textId="1CBA5FD4" w:rsidR="00E47DE7" w:rsidRPr="00E47DE7" w:rsidRDefault="00E47DE7" w:rsidP="00E47DE7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городского округа Щелково</w:t>
            </w:r>
            <w:r w:rsidRPr="00E47D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 202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E47D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года </w:t>
            </w:r>
          </w:p>
        </w:tc>
      </w:tr>
    </w:tbl>
    <w:p w14:paraId="4BBE3863" w14:textId="77777777" w:rsidR="00E47DE7" w:rsidRPr="00E47DE7" w:rsidRDefault="00E47DE7" w:rsidP="00E47D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14:paraId="5B861D02" w14:textId="77777777" w:rsidR="00E47DE7" w:rsidRPr="00E47DE7" w:rsidRDefault="00E47DE7" w:rsidP="00E47D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14:paraId="4313B6E9" w14:textId="77777777" w:rsidR="00E47DE7" w:rsidRPr="00E47DE7" w:rsidRDefault="00E47DE7" w:rsidP="00E47D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65CD2AC" w14:textId="77777777" w:rsidR="00E47DE7" w:rsidRPr="00E47DE7" w:rsidRDefault="00E47DE7" w:rsidP="00E47D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20AFC02" w14:textId="77777777" w:rsidR="00E47DE7" w:rsidRPr="00E47DE7" w:rsidRDefault="00E47DE7" w:rsidP="00E47DE7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E47DE7">
        <w:rPr>
          <w:rFonts w:ascii="Times New Roman" w:eastAsia="Calibri" w:hAnsi="Times New Roman" w:cs="Times New Roman"/>
          <w:b/>
          <w:sz w:val="26"/>
          <w:szCs w:val="26"/>
        </w:rPr>
        <w:t xml:space="preserve">Показатели финансового обеспечения муниципальных программ </w:t>
      </w:r>
    </w:p>
    <w:p w14:paraId="4A72A54E" w14:textId="3025E65C" w:rsidR="00E47DE7" w:rsidRPr="00E47DE7" w:rsidRDefault="00E47DE7" w:rsidP="00E47DE7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городского округа Щелково на период их действия</w:t>
      </w:r>
    </w:p>
    <w:p w14:paraId="2B3C6D3D" w14:textId="42EC3F9B" w:rsidR="00E47DE7" w:rsidRDefault="00E47DE7" w:rsidP="00E47D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E47DE7">
        <w:rPr>
          <w:rFonts w:ascii="Times New Roman" w:eastAsia="Calibri" w:hAnsi="Times New Roman" w:cs="Times New Roman"/>
          <w:sz w:val="26"/>
          <w:szCs w:val="26"/>
        </w:rPr>
        <w:t>тыс. руб.</w:t>
      </w:r>
    </w:p>
    <w:tbl>
      <w:tblPr>
        <w:tblW w:w="14980" w:type="dxa"/>
        <w:tblLook w:val="04A0" w:firstRow="1" w:lastRow="0" w:firstColumn="1" w:lastColumn="0" w:noHBand="0" w:noVBand="1"/>
      </w:tblPr>
      <w:tblGrid>
        <w:gridCol w:w="5020"/>
        <w:gridCol w:w="1660"/>
        <w:gridCol w:w="1660"/>
        <w:gridCol w:w="1660"/>
        <w:gridCol w:w="1660"/>
        <w:gridCol w:w="1660"/>
        <w:gridCol w:w="1660"/>
      </w:tblGrid>
      <w:tr w:rsidR="002026F8" w:rsidRPr="002026F8" w14:paraId="6A86F895" w14:textId="77777777" w:rsidTr="002026F8">
        <w:trPr>
          <w:trHeight w:val="345"/>
        </w:trPr>
        <w:tc>
          <w:tcPr>
            <w:tcW w:w="5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67EC5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4A2554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Прогноз</w:t>
            </w:r>
          </w:p>
        </w:tc>
      </w:tr>
      <w:tr w:rsidR="002026F8" w:rsidRPr="002026F8" w14:paraId="11C07B02" w14:textId="77777777" w:rsidTr="002026F8">
        <w:trPr>
          <w:trHeight w:val="34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B49A3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4E66F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8D93C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2B361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2025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87AB5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2026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8763A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2027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C6E4E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2028 год</w:t>
            </w:r>
          </w:p>
        </w:tc>
      </w:tr>
      <w:tr w:rsidR="002026F8" w:rsidRPr="002026F8" w14:paraId="7C750914" w14:textId="77777777" w:rsidTr="002026F8">
        <w:trPr>
          <w:trHeight w:val="34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BB8F2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2DEC0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8467C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501FA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9A245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311BA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BCC30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2026F8" w:rsidRPr="002026F8" w14:paraId="6E625FB4" w14:textId="77777777" w:rsidTr="002026F8">
        <w:trPr>
          <w:trHeight w:val="6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A3496" w14:textId="77777777" w:rsidR="002026F8" w:rsidRPr="002026F8" w:rsidRDefault="002026F8" w:rsidP="00202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Муниципальные программы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01CC2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C1624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A50DA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C72A4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6E74D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45A20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2026F8" w:rsidRPr="002026F8" w14:paraId="1CF9EC08" w14:textId="77777777" w:rsidTr="002026F8">
        <w:trPr>
          <w:trHeight w:val="402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E73AD" w14:textId="77777777" w:rsidR="002026F8" w:rsidRPr="002026F8" w:rsidRDefault="002026F8" w:rsidP="0020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«Здравоохранение»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89449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D5F3A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B2270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511E2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BD3DC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B60B5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026F8" w:rsidRPr="002026F8" w14:paraId="71AE0EAD" w14:textId="77777777" w:rsidTr="002026F8">
        <w:trPr>
          <w:trHeight w:val="402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0A514" w14:textId="77777777" w:rsidR="002026F8" w:rsidRPr="002026F8" w:rsidRDefault="002026F8" w:rsidP="0020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«Культура и туризм»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9D69E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750 249,90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B49E1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752 182,10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E3ED0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758 607,50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C97FE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756 845,60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FAA5D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756 845,60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78961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026F8" w:rsidRPr="002026F8" w14:paraId="7EABDA5F" w14:textId="77777777" w:rsidTr="002026F8">
        <w:trPr>
          <w:trHeight w:val="402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5E4C8" w14:textId="77777777" w:rsidR="002026F8" w:rsidRPr="002026F8" w:rsidRDefault="002026F8" w:rsidP="0020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 «Образование»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68FB7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5 924 647,50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44F20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6 403 165,90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C4AFB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6 249 204,20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5362E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5 938 029,36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C68FC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5 938 029,36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48981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026F8" w:rsidRPr="002026F8" w14:paraId="15FD2FB4" w14:textId="77777777" w:rsidTr="002026F8">
        <w:trPr>
          <w:trHeight w:val="402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57DC7" w14:textId="77777777" w:rsidR="002026F8" w:rsidRPr="002026F8" w:rsidRDefault="002026F8" w:rsidP="0020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 «Социальная защита населения»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6FA28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64 125,00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7B995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64 249,00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75615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64 344,00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E2C03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64 344,00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B3466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64 344,00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60791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026F8" w:rsidRPr="002026F8" w14:paraId="57652AF9" w14:textId="77777777" w:rsidTr="002026F8">
        <w:trPr>
          <w:trHeight w:val="402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BC0B1" w14:textId="77777777" w:rsidR="002026F8" w:rsidRPr="002026F8" w:rsidRDefault="002026F8" w:rsidP="0020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 «Спорт»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C17E6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493 930,00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DA4F9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476 571,00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EDD2B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727 196,00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78613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483 098,00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F5D5E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483 098,00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DD083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026F8" w:rsidRPr="002026F8" w14:paraId="70861761" w14:textId="77777777" w:rsidTr="002026F8">
        <w:trPr>
          <w:trHeight w:val="402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E762F" w14:textId="77777777" w:rsidR="002026F8" w:rsidRPr="002026F8" w:rsidRDefault="002026F8" w:rsidP="0020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 «Развитие сельского хозяйства»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8E037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14 932,00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E4A1C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15 074,00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E13D9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15 221,00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C5974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7 916,00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08717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7 916,00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B4FEC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026F8" w:rsidRPr="002026F8" w14:paraId="396F8B0E" w14:textId="77777777" w:rsidTr="002026F8">
        <w:trPr>
          <w:trHeight w:val="402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BCDCF" w14:textId="77777777" w:rsidR="002026F8" w:rsidRPr="002026F8" w:rsidRDefault="002026F8" w:rsidP="0020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 «Экология и окружающая среда»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37BDC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37 484,00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34B7E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5 278,00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3C677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5 278,00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184B8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3 056,00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D573E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3 056,00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8BB8A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026F8" w:rsidRPr="002026F8" w14:paraId="20100D21" w14:textId="77777777" w:rsidTr="002026F8">
        <w:trPr>
          <w:trHeight w:val="76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65D79" w14:textId="77777777" w:rsidR="002026F8" w:rsidRPr="002026F8" w:rsidRDefault="002026F8" w:rsidP="0020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 «Безопасность и обеспечение безопасности жизнедеятельности населения»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CA613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183 445,60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C0CCE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136 698,00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415E1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141 127,00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80073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141 127,00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61FF5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141 127,00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4D9AF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026F8" w:rsidRPr="002026F8" w14:paraId="48CF3806" w14:textId="77777777" w:rsidTr="002026F8">
        <w:trPr>
          <w:trHeight w:val="48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47CD0" w14:textId="77777777" w:rsidR="002026F8" w:rsidRPr="002026F8" w:rsidRDefault="002026F8" w:rsidP="0020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 «Жилище»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4F886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1 170 488,80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F1907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1 222 275,30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FEE0C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1 166 840,60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C074B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1 199 480,40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0A649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1 199 480,40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7F06C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026F8" w:rsidRPr="002026F8" w14:paraId="600C2034" w14:textId="77777777" w:rsidTr="002026F8">
        <w:trPr>
          <w:trHeight w:val="111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52162" w14:textId="77777777" w:rsidR="002026F8" w:rsidRPr="002026F8" w:rsidRDefault="002026F8" w:rsidP="0020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10. «Развитие инженерной инфраструктуры, энергоэффективности и отрасли обращения с отходами»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E9952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464 123,87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CCE21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28 197,15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CC50C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370 926,75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016E8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B88F1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1440B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026F8" w:rsidRPr="002026F8" w14:paraId="21C6BF22" w14:textId="77777777" w:rsidTr="002026F8">
        <w:trPr>
          <w:trHeight w:val="57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C4C4C" w14:textId="77777777" w:rsidR="002026F8" w:rsidRPr="002026F8" w:rsidRDefault="002026F8" w:rsidP="0020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 «Предпринимательство»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7DE8B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159A8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94FBC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4A0A3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34FAC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47E1B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026F8" w:rsidRPr="002026F8" w14:paraId="51E02B42" w14:textId="77777777" w:rsidTr="002026F8">
        <w:trPr>
          <w:trHeight w:val="70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F2F5A" w14:textId="77777777" w:rsidR="002026F8" w:rsidRPr="002026F8" w:rsidRDefault="002026F8" w:rsidP="0020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 «Управление имуществом и муниципальными финансами»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86BC8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1 347 470,30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BBA90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1 014 552,20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0F729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1 014 552,16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6B95B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998 328,20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1D39D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998 328,20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01C08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026F8" w:rsidRPr="002026F8" w14:paraId="5607E8E1" w14:textId="77777777" w:rsidTr="002026F8">
        <w:trPr>
          <w:trHeight w:val="145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86057" w14:textId="77777777" w:rsidR="002026F8" w:rsidRPr="002026F8" w:rsidRDefault="002026F8" w:rsidP="0020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 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4A985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65 890,20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82AD6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46 865,80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00D36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47 267,90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7B6AB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47 267,90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7A718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47 267,90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22FFD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026F8" w:rsidRPr="002026F8" w14:paraId="61CBBB2C" w14:textId="77777777" w:rsidTr="002026F8">
        <w:trPr>
          <w:trHeight w:val="87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DF634" w14:textId="77777777" w:rsidR="002026F8" w:rsidRPr="002026F8" w:rsidRDefault="002026F8" w:rsidP="0020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 «Развитие и функционирование дорожно-транспортного комплекса»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AE308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521 653,00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4A850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463 787,00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9C8F4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494 420,10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EDB7B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452 500,00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6E948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452 500,00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042B3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026F8" w:rsidRPr="002026F8" w14:paraId="736F4940" w14:textId="77777777" w:rsidTr="002026F8">
        <w:trPr>
          <w:trHeight w:val="52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86145" w14:textId="77777777" w:rsidR="002026F8" w:rsidRPr="002026F8" w:rsidRDefault="002026F8" w:rsidP="0020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 «Цифровое муниципальное образование»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88F8D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138 246,00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7D4E3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143 447,10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ED8F1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141 565,00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54C2C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141 565,00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81DC9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141 565,00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B6DC8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026F8" w:rsidRPr="002026F8" w14:paraId="47360DD8" w14:textId="77777777" w:rsidTr="002026F8">
        <w:trPr>
          <w:trHeight w:val="51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A13EA" w14:textId="77777777" w:rsidR="002026F8" w:rsidRPr="002026F8" w:rsidRDefault="002026F8" w:rsidP="0020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 «Архитектура и градостроительство»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AAEA2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3 983,00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A4049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3 983,00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11CA4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3 983,00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49D8A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3 983,00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C886E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3 983,00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AC0E0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026F8" w:rsidRPr="002026F8" w14:paraId="14DD7BFE" w14:textId="77777777" w:rsidTr="002026F8">
        <w:trPr>
          <w:trHeight w:val="73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DE158" w14:textId="77777777" w:rsidR="002026F8" w:rsidRPr="002026F8" w:rsidRDefault="002026F8" w:rsidP="0020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 «Формирование современной комфортной городской среды»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AF0EB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1 869 274,10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93C44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1 653 972,50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9CED4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993 996,00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0517C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30445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7BF94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026F8" w:rsidRPr="002026F8" w14:paraId="4850D900" w14:textId="77777777" w:rsidTr="002026F8">
        <w:trPr>
          <w:trHeight w:val="82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A6FFB" w14:textId="77777777" w:rsidR="002026F8" w:rsidRPr="002026F8" w:rsidRDefault="002026F8" w:rsidP="0020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18. «Строительство объектов социальной инфраструктуры»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6A635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1 586 461,30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317AB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168 895,30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FE1D8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416 133,80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81CCC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778 469,20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58538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27 968,30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47749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2026F8" w:rsidRPr="002026F8" w14:paraId="6FAD5AF7" w14:textId="77777777" w:rsidTr="002026F8">
        <w:trPr>
          <w:trHeight w:val="67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1B8A7" w14:textId="77777777" w:rsidR="002026F8" w:rsidRPr="002026F8" w:rsidRDefault="002026F8" w:rsidP="0020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 «Переселение граждан из аварийного жилищного фонда»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5CED6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15 100,30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CBE5C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75 393,96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FA85C" w14:textId="77777777" w:rsidR="002026F8" w:rsidRPr="002026F8" w:rsidRDefault="002026F8" w:rsidP="0020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384 365,34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AC290" w14:textId="77777777" w:rsidR="002026F8" w:rsidRPr="002026F8" w:rsidRDefault="002026F8" w:rsidP="0020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6F2CC" w14:textId="77777777" w:rsidR="002026F8" w:rsidRPr="002026F8" w:rsidRDefault="002026F8" w:rsidP="0020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D1F7A" w14:textId="77777777" w:rsidR="002026F8" w:rsidRPr="002026F8" w:rsidRDefault="002026F8" w:rsidP="002026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26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</w:tbl>
    <w:p w14:paraId="2FA262D6" w14:textId="3D665E4B" w:rsidR="006F5C92" w:rsidRDefault="006F5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CB3001E" w14:textId="77777777" w:rsidR="004A1810" w:rsidRDefault="004A1810" w:rsidP="006C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4A1810" w:rsidSect="00E47DE7">
          <w:pgSz w:w="16838" w:h="11906" w:orient="landscape"/>
          <w:pgMar w:top="851" w:right="284" w:bottom="1701" w:left="1134" w:header="709" w:footer="709" w:gutter="0"/>
          <w:cols w:space="708"/>
          <w:docGrid w:linePitch="360"/>
        </w:sectPr>
      </w:pPr>
    </w:p>
    <w:p w14:paraId="6521B255" w14:textId="4CCBB3E2" w:rsidR="006C6CA8" w:rsidRPr="006C6CA8" w:rsidRDefault="006C6CA8" w:rsidP="00C30A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_GoBack"/>
      <w:bookmarkEnd w:id="5"/>
    </w:p>
    <w:sectPr w:rsidR="006C6CA8" w:rsidRPr="006C6CA8" w:rsidSect="004A1810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Т.Н. Юрина" w:date="2022-10-10T17:23:00Z" w:initials="ТЮ">
    <w:p w14:paraId="66B3530C" w14:textId="77777777" w:rsidR="00322DA9" w:rsidRDefault="00322DA9">
      <w:pPr>
        <w:pStyle w:val="aa"/>
      </w:pPr>
      <w:r>
        <w:rPr>
          <w:rStyle w:val="a9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6B3530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B3530C" w16cid:durableId="26EED3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3824A" w14:textId="77777777" w:rsidR="003E0871" w:rsidRDefault="003E0871">
      <w:pPr>
        <w:spacing w:after="0" w:line="240" w:lineRule="auto"/>
      </w:pPr>
      <w:r>
        <w:separator/>
      </w:r>
    </w:p>
  </w:endnote>
  <w:endnote w:type="continuationSeparator" w:id="0">
    <w:p w14:paraId="50786B72" w14:textId="77777777" w:rsidR="003E0871" w:rsidRDefault="003E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1266D" w14:textId="77777777" w:rsidR="003E0871" w:rsidRDefault="003E0871">
      <w:pPr>
        <w:spacing w:after="0" w:line="240" w:lineRule="auto"/>
      </w:pPr>
      <w:r>
        <w:separator/>
      </w:r>
    </w:p>
  </w:footnote>
  <w:footnote w:type="continuationSeparator" w:id="0">
    <w:p w14:paraId="1C883050" w14:textId="77777777" w:rsidR="003E0871" w:rsidRDefault="003E0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A42D3" w14:textId="77777777" w:rsidR="00322DA9" w:rsidRDefault="00322DA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9D3DD6">
      <w:rPr>
        <w:noProof/>
      </w:rPr>
      <w:t>2</w:t>
    </w:r>
    <w:r>
      <w:fldChar w:fldCharType="end"/>
    </w:r>
  </w:p>
  <w:p w14:paraId="07923B7F" w14:textId="77777777" w:rsidR="00322DA9" w:rsidRDefault="00322DA9">
    <w:pPr>
      <w:pStyle w:val="a7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Т.Н. Юрина">
    <w15:presenceInfo w15:providerId="None" w15:userId="Т.Н. Юри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2D1"/>
    <w:rsid w:val="00004430"/>
    <w:rsid w:val="0000552B"/>
    <w:rsid w:val="000232EC"/>
    <w:rsid w:val="00030C75"/>
    <w:rsid w:val="000341EB"/>
    <w:rsid w:val="00040AE7"/>
    <w:rsid w:val="00075471"/>
    <w:rsid w:val="00081F10"/>
    <w:rsid w:val="00083376"/>
    <w:rsid w:val="0008774F"/>
    <w:rsid w:val="000954EB"/>
    <w:rsid w:val="000A4857"/>
    <w:rsid w:val="000B00C0"/>
    <w:rsid w:val="000B5531"/>
    <w:rsid w:val="000C18A9"/>
    <w:rsid w:val="000C62F1"/>
    <w:rsid w:val="000E579D"/>
    <w:rsid w:val="000F7E92"/>
    <w:rsid w:val="001042D1"/>
    <w:rsid w:val="00106C1B"/>
    <w:rsid w:val="0012180F"/>
    <w:rsid w:val="0013684D"/>
    <w:rsid w:val="00146DA2"/>
    <w:rsid w:val="00173654"/>
    <w:rsid w:val="00175276"/>
    <w:rsid w:val="00183C6D"/>
    <w:rsid w:val="00194009"/>
    <w:rsid w:val="00196209"/>
    <w:rsid w:val="001B04B3"/>
    <w:rsid w:val="001C1B4A"/>
    <w:rsid w:val="001C2317"/>
    <w:rsid w:val="001E0465"/>
    <w:rsid w:val="001E46DA"/>
    <w:rsid w:val="002026F8"/>
    <w:rsid w:val="0021097A"/>
    <w:rsid w:val="0024138C"/>
    <w:rsid w:val="0025162C"/>
    <w:rsid w:val="0027589E"/>
    <w:rsid w:val="0027714F"/>
    <w:rsid w:val="00281B09"/>
    <w:rsid w:val="00287864"/>
    <w:rsid w:val="00291ED6"/>
    <w:rsid w:val="002A19F7"/>
    <w:rsid w:val="002A4D4F"/>
    <w:rsid w:val="002C3E4D"/>
    <w:rsid w:val="002D2E0B"/>
    <w:rsid w:val="002F4FB7"/>
    <w:rsid w:val="00310B87"/>
    <w:rsid w:val="00311E01"/>
    <w:rsid w:val="0032152A"/>
    <w:rsid w:val="00322BE8"/>
    <w:rsid w:val="00322DA9"/>
    <w:rsid w:val="00322DEB"/>
    <w:rsid w:val="003232F7"/>
    <w:rsid w:val="00342ABD"/>
    <w:rsid w:val="003453E9"/>
    <w:rsid w:val="00353B8D"/>
    <w:rsid w:val="0035654A"/>
    <w:rsid w:val="003727EA"/>
    <w:rsid w:val="00373EE0"/>
    <w:rsid w:val="0038662E"/>
    <w:rsid w:val="003A46FA"/>
    <w:rsid w:val="003B7511"/>
    <w:rsid w:val="003E073C"/>
    <w:rsid w:val="003E0871"/>
    <w:rsid w:val="004145F3"/>
    <w:rsid w:val="00451804"/>
    <w:rsid w:val="004613A9"/>
    <w:rsid w:val="00464570"/>
    <w:rsid w:val="00473663"/>
    <w:rsid w:val="00474121"/>
    <w:rsid w:val="004A1810"/>
    <w:rsid w:val="004A337B"/>
    <w:rsid w:val="004D01DE"/>
    <w:rsid w:val="004D6D64"/>
    <w:rsid w:val="004E3373"/>
    <w:rsid w:val="004F3569"/>
    <w:rsid w:val="00510F4F"/>
    <w:rsid w:val="005555AB"/>
    <w:rsid w:val="00564528"/>
    <w:rsid w:val="00587CF4"/>
    <w:rsid w:val="005A0967"/>
    <w:rsid w:val="005A3049"/>
    <w:rsid w:val="005B2535"/>
    <w:rsid w:val="005B5FA0"/>
    <w:rsid w:val="005D6493"/>
    <w:rsid w:val="005D6A38"/>
    <w:rsid w:val="00623125"/>
    <w:rsid w:val="00625BB9"/>
    <w:rsid w:val="00633EEE"/>
    <w:rsid w:val="00667920"/>
    <w:rsid w:val="006801AE"/>
    <w:rsid w:val="00680AA4"/>
    <w:rsid w:val="0068164A"/>
    <w:rsid w:val="006829DB"/>
    <w:rsid w:val="006B0AFF"/>
    <w:rsid w:val="006C6CA8"/>
    <w:rsid w:val="006F5C92"/>
    <w:rsid w:val="00700037"/>
    <w:rsid w:val="0070012D"/>
    <w:rsid w:val="00710407"/>
    <w:rsid w:val="00722338"/>
    <w:rsid w:val="00726ED1"/>
    <w:rsid w:val="00730AFB"/>
    <w:rsid w:val="00732094"/>
    <w:rsid w:val="007328AD"/>
    <w:rsid w:val="00745A81"/>
    <w:rsid w:val="00761032"/>
    <w:rsid w:val="00766659"/>
    <w:rsid w:val="00770A26"/>
    <w:rsid w:val="007822B9"/>
    <w:rsid w:val="007863BD"/>
    <w:rsid w:val="00797A57"/>
    <w:rsid w:val="007A39F7"/>
    <w:rsid w:val="007B115D"/>
    <w:rsid w:val="007F3C07"/>
    <w:rsid w:val="00807AF8"/>
    <w:rsid w:val="00810A7C"/>
    <w:rsid w:val="008205A9"/>
    <w:rsid w:val="00833BA5"/>
    <w:rsid w:val="0084303A"/>
    <w:rsid w:val="0084536C"/>
    <w:rsid w:val="00854390"/>
    <w:rsid w:val="00871F40"/>
    <w:rsid w:val="00875CD5"/>
    <w:rsid w:val="008A0E68"/>
    <w:rsid w:val="008B31A1"/>
    <w:rsid w:val="008D070B"/>
    <w:rsid w:val="008D2894"/>
    <w:rsid w:val="008D36AB"/>
    <w:rsid w:val="008F4DEE"/>
    <w:rsid w:val="00902E24"/>
    <w:rsid w:val="00933532"/>
    <w:rsid w:val="00957D9A"/>
    <w:rsid w:val="00960346"/>
    <w:rsid w:val="00963F6F"/>
    <w:rsid w:val="0097611F"/>
    <w:rsid w:val="009845F0"/>
    <w:rsid w:val="009853AA"/>
    <w:rsid w:val="00986FDD"/>
    <w:rsid w:val="00993568"/>
    <w:rsid w:val="00994CE1"/>
    <w:rsid w:val="00996FCE"/>
    <w:rsid w:val="009B64D8"/>
    <w:rsid w:val="009C0CC0"/>
    <w:rsid w:val="009D31A4"/>
    <w:rsid w:val="009D729F"/>
    <w:rsid w:val="00A15D62"/>
    <w:rsid w:val="00A245E1"/>
    <w:rsid w:val="00A257C9"/>
    <w:rsid w:val="00A40F81"/>
    <w:rsid w:val="00A43A47"/>
    <w:rsid w:val="00A44C32"/>
    <w:rsid w:val="00A4720C"/>
    <w:rsid w:val="00A54925"/>
    <w:rsid w:val="00A57DA4"/>
    <w:rsid w:val="00A72994"/>
    <w:rsid w:val="00A84A2D"/>
    <w:rsid w:val="00A95D02"/>
    <w:rsid w:val="00AB3C97"/>
    <w:rsid w:val="00AC0C6B"/>
    <w:rsid w:val="00AE5B53"/>
    <w:rsid w:val="00AE5D57"/>
    <w:rsid w:val="00B34F02"/>
    <w:rsid w:val="00B46705"/>
    <w:rsid w:val="00B51EFA"/>
    <w:rsid w:val="00B6685C"/>
    <w:rsid w:val="00B71734"/>
    <w:rsid w:val="00B7398D"/>
    <w:rsid w:val="00BE2AAD"/>
    <w:rsid w:val="00BF16CE"/>
    <w:rsid w:val="00BF260C"/>
    <w:rsid w:val="00C1298B"/>
    <w:rsid w:val="00C303E0"/>
    <w:rsid w:val="00C30A08"/>
    <w:rsid w:val="00C312B0"/>
    <w:rsid w:val="00C36002"/>
    <w:rsid w:val="00C415F4"/>
    <w:rsid w:val="00C57688"/>
    <w:rsid w:val="00C62F9A"/>
    <w:rsid w:val="00C76B95"/>
    <w:rsid w:val="00C850D9"/>
    <w:rsid w:val="00C86A71"/>
    <w:rsid w:val="00C910A4"/>
    <w:rsid w:val="00C93B94"/>
    <w:rsid w:val="00CA235C"/>
    <w:rsid w:val="00CA25B7"/>
    <w:rsid w:val="00CA6D91"/>
    <w:rsid w:val="00CC365F"/>
    <w:rsid w:val="00D11A8A"/>
    <w:rsid w:val="00D2417D"/>
    <w:rsid w:val="00D5391D"/>
    <w:rsid w:val="00D6272D"/>
    <w:rsid w:val="00D672D0"/>
    <w:rsid w:val="00D87F08"/>
    <w:rsid w:val="00DC37C6"/>
    <w:rsid w:val="00DD3621"/>
    <w:rsid w:val="00DE5A49"/>
    <w:rsid w:val="00DF129D"/>
    <w:rsid w:val="00DF189F"/>
    <w:rsid w:val="00DF4EEE"/>
    <w:rsid w:val="00DF4FEE"/>
    <w:rsid w:val="00E24B6F"/>
    <w:rsid w:val="00E321FD"/>
    <w:rsid w:val="00E449E4"/>
    <w:rsid w:val="00E47DE7"/>
    <w:rsid w:val="00E50887"/>
    <w:rsid w:val="00E53F22"/>
    <w:rsid w:val="00E557F2"/>
    <w:rsid w:val="00E57CA5"/>
    <w:rsid w:val="00EC2783"/>
    <w:rsid w:val="00EE06DC"/>
    <w:rsid w:val="00F0004F"/>
    <w:rsid w:val="00F10C5D"/>
    <w:rsid w:val="00F10FBC"/>
    <w:rsid w:val="00F148B4"/>
    <w:rsid w:val="00F17C01"/>
    <w:rsid w:val="00F34206"/>
    <w:rsid w:val="00F34620"/>
    <w:rsid w:val="00F43DBE"/>
    <w:rsid w:val="00F444C4"/>
    <w:rsid w:val="00F44755"/>
    <w:rsid w:val="00F44B33"/>
    <w:rsid w:val="00F45022"/>
    <w:rsid w:val="00F462FE"/>
    <w:rsid w:val="00F555BA"/>
    <w:rsid w:val="00F62709"/>
    <w:rsid w:val="00F71BC7"/>
    <w:rsid w:val="00F80CD5"/>
    <w:rsid w:val="00FB2B30"/>
    <w:rsid w:val="00FB555E"/>
    <w:rsid w:val="00FC0BAB"/>
    <w:rsid w:val="00FC7081"/>
    <w:rsid w:val="00FE0292"/>
    <w:rsid w:val="00FE06B2"/>
    <w:rsid w:val="00FE6083"/>
    <w:rsid w:val="00F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AF946"/>
  <w15:docId w15:val="{AFE1D99A-BBB5-465B-8656-E253A04B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D4F"/>
    <w:pPr>
      <w:spacing w:after="0" w:line="240" w:lineRule="auto"/>
    </w:pPr>
    <w:rPr>
      <w:rFonts w:ascii="Calibri" w:eastAsia="Calibri" w:hAnsi="Calibri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4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4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44C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6">
    <w:name w:val="List Paragraph"/>
    <w:basedOn w:val="a"/>
    <w:uiPriority w:val="34"/>
    <w:qFormat/>
    <w:rsid w:val="0008337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833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833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0C18A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C18A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C18A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C18A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C18A9"/>
    <w:rPr>
      <w:b/>
      <w:bCs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6F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47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5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E5772-F34D-4A7C-9550-D9662368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2559</Words>
  <Characters>14589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Т.Н. Юрина</cp:lastModifiedBy>
  <cp:revision>4</cp:revision>
  <cp:lastPrinted>2022-11-10T07:17:00Z</cp:lastPrinted>
  <dcterms:created xsi:type="dcterms:W3CDTF">2022-11-24T09:21:00Z</dcterms:created>
  <dcterms:modified xsi:type="dcterms:W3CDTF">2022-11-24T09:21:00Z</dcterms:modified>
</cp:coreProperties>
</file>