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</w:t>
      </w:r>
      <w:r w:rsidR="008F4F2D" w:rsidRP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и налоговой политики </w:t>
      </w:r>
      <w:r w:rsidR="007F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Щёлково</w:t>
      </w:r>
      <w:r w:rsidR="00D66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F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86726" w:rsidRPr="0028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A15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A15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6046BF" w:rsidRPr="00F4630E" w:rsidRDefault="006046BF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33" w:rsidRDefault="00E41AB6" w:rsidP="00D669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</w:t>
      </w:r>
      <w:r w:rsidR="00D66933">
        <w:rPr>
          <w:rFonts w:ascii="Times New Roman" w:hAnsi="Times New Roman" w:cs="Times New Roman"/>
          <w:sz w:val="28"/>
          <w:szCs w:val="28"/>
        </w:rPr>
        <w:t> </w:t>
      </w:r>
      <w:r w:rsidRPr="00C20ECC">
        <w:rPr>
          <w:rFonts w:ascii="Times New Roman" w:hAnsi="Times New Roman" w:cs="Times New Roman"/>
          <w:sz w:val="28"/>
          <w:szCs w:val="28"/>
        </w:rPr>
        <w:t>-</w:t>
      </w:r>
      <w:r w:rsidR="00D66933">
        <w:rPr>
          <w:rFonts w:ascii="Times New Roman" w:hAnsi="Times New Roman" w:cs="Times New Roman"/>
          <w:sz w:val="28"/>
          <w:szCs w:val="28"/>
        </w:rPr>
        <w:t> </w:t>
      </w:r>
      <w:r w:rsidRPr="00C20ECC">
        <w:rPr>
          <w:rFonts w:ascii="Times New Roman" w:hAnsi="Times New Roman" w:cs="Times New Roman"/>
          <w:sz w:val="28"/>
          <w:szCs w:val="28"/>
        </w:rPr>
        <w:t xml:space="preserve">2025 годов подготовлены в целях определения основных подходов к формированию проекта бюджета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2024 - 2025 годов, а также обеспечения прозрачности и открытости бюджетного планирования. Основные направления бюджетной и налоговой политики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(далее - бюджетная и налоговая политика) разработаны в соответствии со статьей 172 Бюджетного кодекса Российской Федерации, статьей </w:t>
      </w:r>
      <w:r w:rsidR="00D66933">
        <w:rPr>
          <w:rFonts w:ascii="Times New Roman" w:hAnsi="Times New Roman" w:cs="Times New Roman"/>
          <w:sz w:val="28"/>
          <w:szCs w:val="28"/>
        </w:rPr>
        <w:t>6</w:t>
      </w:r>
      <w:r w:rsidRPr="00C20EC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город</w:t>
      </w:r>
      <w:r w:rsidR="00D66933">
        <w:rPr>
          <w:rFonts w:ascii="Times New Roman" w:hAnsi="Times New Roman" w:cs="Times New Roman"/>
          <w:sz w:val="28"/>
          <w:szCs w:val="28"/>
        </w:rPr>
        <w:t>ском округе Щелково</w:t>
      </w:r>
      <w:r w:rsidRPr="00C20ECC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D6693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20ECC">
        <w:rPr>
          <w:rFonts w:ascii="Times New Roman" w:hAnsi="Times New Roman" w:cs="Times New Roman"/>
          <w:sz w:val="28"/>
          <w:szCs w:val="28"/>
        </w:rPr>
        <w:t xml:space="preserve">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от </w:t>
      </w:r>
      <w:r w:rsidR="00D66933">
        <w:rPr>
          <w:rFonts w:ascii="Times New Roman" w:hAnsi="Times New Roman" w:cs="Times New Roman"/>
          <w:sz w:val="28"/>
          <w:szCs w:val="28"/>
        </w:rPr>
        <w:t>28.05.2019 № </w:t>
      </w:r>
      <w:r w:rsidR="00D66933" w:rsidRPr="00D66933">
        <w:rPr>
          <w:rFonts w:ascii="Times New Roman" w:hAnsi="Times New Roman" w:cs="Times New Roman"/>
          <w:sz w:val="28"/>
          <w:szCs w:val="28"/>
        </w:rPr>
        <w:t xml:space="preserve"> 977/89-227-НПА</w:t>
      </w:r>
      <w:r w:rsidRPr="00C20ECC">
        <w:rPr>
          <w:rFonts w:ascii="Times New Roman" w:hAnsi="Times New Roman" w:cs="Times New Roman"/>
          <w:sz w:val="28"/>
          <w:szCs w:val="28"/>
        </w:rPr>
        <w:t>, и содержат основные цели, задачи и приоритетные направления бюджетной и налоговой политики.</w:t>
      </w:r>
    </w:p>
    <w:p w:rsidR="00D66933" w:rsidRDefault="00E41AB6" w:rsidP="00D669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На формирование бюджетной и налоговой политики оказали влияние следующие факторы:</w:t>
      </w:r>
    </w:p>
    <w:p w:rsidR="00D66933" w:rsidRDefault="00D66933" w:rsidP="00D669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33">
        <w:rPr>
          <w:rFonts w:ascii="Times New Roman" w:hAnsi="Times New Roman" w:cs="Times New Roman"/>
          <w:sz w:val="28"/>
          <w:szCs w:val="28"/>
        </w:rPr>
        <w:t>- необходимость</w:t>
      </w:r>
      <w:r w:rsidR="004C495A" w:rsidRPr="004C495A">
        <w:t xml:space="preserve"> </w:t>
      </w:r>
      <w:r w:rsidR="004C495A" w:rsidRPr="004C495A">
        <w:rPr>
          <w:rFonts w:ascii="Times New Roman" w:hAnsi="Times New Roman" w:cs="Times New Roman"/>
          <w:sz w:val="28"/>
          <w:szCs w:val="28"/>
        </w:rPr>
        <w:t>безусловной реализации</w:t>
      </w:r>
      <w:r w:rsidRPr="00D66933">
        <w:rPr>
          <w:rFonts w:ascii="Times New Roman" w:hAnsi="Times New Roman" w:cs="Times New Roman"/>
          <w:sz w:val="28"/>
          <w:szCs w:val="28"/>
        </w:rPr>
        <w:t xml:space="preserve"> достижения целей и задач, определенных национальными проектами и указами Президента Российской Федерации;</w:t>
      </w:r>
    </w:p>
    <w:p w:rsidR="00D66933" w:rsidRDefault="00E41AB6" w:rsidP="00D669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замедление темпов роста экономики в связи с изменением внутренних и внешнеполитических факторов;</w:t>
      </w:r>
    </w:p>
    <w:p w:rsidR="00D66933" w:rsidRDefault="00E41AB6" w:rsidP="00D669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ограниченность собственных финансовых ресурсов;</w:t>
      </w:r>
    </w:p>
    <w:p w:rsidR="00D66933" w:rsidRDefault="00E41AB6" w:rsidP="00D6693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значительный объем расходных обязательств город</w:t>
      </w:r>
      <w:r w:rsidR="00D66933">
        <w:rPr>
          <w:rFonts w:ascii="Times New Roman" w:hAnsi="Times New Roman" w:cs="Times New Roman"/>
          <w:sz w:val="28"/>
          <w:szCs w:val="28"/>
        </w:rPr>
        <w:t>ского округа</w:t>
      </w:r>
      <w:r w:rsidRPr="00C20ECC">
        <w:rPr>
          <w:rFonts w:ascii="Times New Roman" w:hAnsi="Times New Roman" w:cs="Times New Roman"/>
          <w:sz w:val="28"/>
          <w:szCs w:val="28"/>
        </w:rPr>
        <w:t>, установленных федеральными законами и муниципальными нормативными правовыми актами</w:t>
      </w:r>
      <w:r w:rsidR="00D66933">
        <w:rPr>
          <w:rFonts w:ascii="Times New Roman" w:hAnsi="Times New Roman" w:cs="Times New Roman"/>
          <w:sz w:val="28"/>
          <w:szCs w:val="28"/>
        </w:rPr>
        <w:t>.</w:t>
      </w:r>
    </w:p>
    <w:p w:rsidR="00E41AB6" w:rsidRPr="00D66933" w:rsidRDefault="00D66933" w:rsidP="00D66933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33">
        <w:rPr>
          <w:rFonts w:ascii="Times New Roman" w:hAnsi="Times New Roman" w:cs="Times New Roman"/>
          <w:b/>
          <w:sz w:val="28"/>
          <w:szCs w:val="28"/>
        </w:rPr>
        <w:t>I. Цели и задачи бюджетной и налоговой политики на 2023 год и плановый период 2024 - 2025 годов</w:t>
      </w:r>
    </w:p>
    <w:p w:rsidR="00B2484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2024 - 2025 годов учитывает приоритеты, сформулированные Президентом Российской Федерации в указах и национальных (федеральных) проектах.</w:t>
      </w:r>
    </w:p>
    <w:p w:rsidR="00E548FF" w:rsidRPr="00C20ECC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Основной целью бюджетной и налоговой политики город</w:t>
      </w:r>
      <w:r w:rsidR="00B84491">
        <w:rPr>
          <w:rFonts w:ascii="Times New Roman" w:hAnsi="Times New Roman" w:cs="Times New Roman"/>
          <w:sz w:val="28"/>
          <w:szCs w:val="28"/>
        </w:rPr>
        <w:t>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в предстоящем бюджетном цикле являются обеспечение финансовой </w:t>
      </w:r>
      <w:r w:rsidRPr="00C20ECC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устойчивости и сбалансированности бюджета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, сохранение стабильной социально-экономической ситуации в город</w:t>
      </w:r>
      <w:r w:rsidR="00B84491">
        <w:rPr>
          <w:rFonts w:ascii="Times New Roman" w:hAnsi="Times New Roman" w:cs="Times New Roman"/>
          <w:sz w:val="28"/>
          <w:szCs w:val="28"/>
        </w:rPr>
        <w:t>ско округе</w:t>
      </w:r>
      <w:r w:rsidRPr="00C20ECC">
        <w:rPr>
          <w:rFonts w:ascii="Times New Roman" w:hAnsi="Times New Roman" w:cs="Times New Roman"/>
          <w:sz w:val="28"/>
          <w:szCs w:val="28"/>
        </w:rPr>
        <w:t>. Для достижения данной цели необходимо решение следующих задач:</w:t>
      </w:r>
    </w:p>
    <w:p w:rsidR="00B84491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сохранение и укрепление доходного потенциала бюджета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;</w:t>
      </w:r>
    </w:p>
    <w:p w:rsidR="00B84491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формирование реалистичного прогноза поступления доходов, основанного на прогнозе социально</w:t>
      </w:r>
      <w:r w:rsidR="00B84491">
        <w:rPr>
          <w:rFonts w:ascii="Times New Roman" w:hAnsi="Times New Roman" w:cs="Times New Roman"/>
          <w:sz w:val="28"/>
          <w:szCs w:val="28"/>
        </w:rPr>
        <w:t>-</w:t>
      </w:r>
      <w:r w:rsidRPr="00C20EC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среднесрочный период 2023 - 2025 годов;</w:t>
      </w:r>
    </w:p>
    <w:p w:rsidR="00B84491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осуществление бюджетных расходов исходя из необходимости безусловной реализации указов Президента Российской Федерации и национальных проектов;</w:t>
      </w:r>
    </w:p>
    <w:p w:rsidR="00B84491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обеспечение населения доступными и качественными муниципальными услугами</w:t>
      </w:r>
      <w:r w:rsidR="00B84491">
        <w:rPr>
          <w:rFonts w:ascii="Times New Roman" w:hAnsi="Times New Roman" w:cs="Times New Roman"/>
          <w:sz w:val="28"/>
          <w:szCs w:val="28"/>
        </w:rPr>
        <w:t>;</w:t>
      </w:r>
    </w:p>
    <w:p w:rsidR="00B84491" w:rsidRDefault="00B84491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создание благоприятных и комфортных условий для проживания при сохранении устойчивости бюджетной системы;</w:t>
      </w:r>
    </w:p>
    <w:p w:rsidR="00B24848" w:rsidRDefault="00B24848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848">
        <w:rPr>
          <w:rFonts w:ascii="Times New Roman" w:hAnsi="Times New Roman" w:cs="Times New Roman"/>
          <w:sz w:val="28"/>
          <w:szCs w:val="28"/>
        </w:rPr>
        <w:t>взаимодействие с региональными и федеральными органами власти в целях обеспечения сбалансированности бюджета городского округа и привлечения средств из бюджетов всех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491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средств;</w:t>
      </w:r>
    </w:p>
    <w:p w:rsidR="00B84491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</w:t>
      </w:r>
      <w:r w:rsidR="00B24848"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</w:t>
      </w:r>
      <w:r w:rsidRPr="00C20ECC">
        <w:rPr>
          <w:rFonts w:ascii="Times New Roman" w:hAnsi="Times New Roman" w:cs="Times New Roman"/>
          <w:sz w:val="28"/>
          <w:szCs w:val="28"/>
        </w:rPr>
        <w:t>муниципальн</w:t>
      </w:r>
      <w:r w:rsidR="00B24848">
        <w:rPr>
          <w:rFonts w:ascii="Times New Roman" w:hAnsi="Times New Roman" w:cs="Times New Roman"/>
          <w:sz w:val="28"/>
          <w:szCs w:val="28"/>
        </w:rPr>
        <w:t>ым</w:t>
      </w:r>
      <w:r w:rsidRPr="00C20ECC">
        <w:rPr>
          <w:rFonts w:ascii="Times New Roman" w:hAnsi="Times New Roman" w:cs="Times New Roman"/>
          <w:sz w:val="28"/>
          <w:szCs w:val="28"/>
        </w:rPr>
        <w:t xml:space="preserve"> долг</w:t>
      </w:r>
      <w:r w:rsidR="00B24848">
        <w:rPr>
          <w:rFonts w:ascii="Times New Roman" w:hAnsi="Times New Roman" w:cs="Times New Roman"/>
          <w:sz w:val="28"/>
          <w:szCs w:val="28"/>
        </w:rPr>
        <w:t>ом</w:t>
      </w:r>
      <w:r w:rsidRPr="00C20ECC">
        <w:rPr>
          <w:rFonts w:ascii="Times New Roman" w:hAnsi="Times New Roman" w:cs="Times New Roman"/>
          <w:sz w:val="28"/>
          <w:szCs w:val="28"/>
        </w:rPr>
        <w:t>;</w:t>
      </w:r>
    </w:p>
    <w:p w:rsidR="00E41AB6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</w:t>
      </w:r>
      <w:r w:rsidR="00B24848">
        <w:rPr>
          <w:rFonts w:ascii="Times New Roman" w:hAnsi="Times New Roman" w:cs="Times New Roman"/>
          <w:sz w:val="28"/>
          <w:szCs w:val="28"/>
        </w:rPr>
        <w:t>поддержание</w:t>
      </w:r>
      <w:r w:rsidRPr="00C20ECC">
        <w:rPr>
          <w:rFonts w:ascii="Times New Roman" w:hAnsi="Times New Roman" w:cs="Times New Roman"/>
          <w:sz w:val="28"/>
          <w:szCs w:val="28"/>
        </w:rPr>
        <w:t xml:space="preserve"> прозрачности и открытости бюджетного процесса</w:t>
      </w:r>
      <w:r w:rsidR="00B24848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  <w:r w:rsidRPr="00C20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AB6" w:rsidRPr="00B84491" w:rsidRDefault="00B84491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491">
        <w:rPr>
          <w:rFonts w:ascii="Times New Roman" w:hAnsi="Times New Roman" w:cs="Times New Roman"/>
          <w:b/>
          <w:sz w:val="28"/>
          <w:szCs w:val="28"/>
        </w:rPr>
        <w:t xml:space="preserve">II. Приоритетные направления бюджетной и налоговой политики на 2023 год и плановый период 2024 - 2025 годов в области доходов </w:t>
      </w:r>
    </w:p>
    <w:p w:rsidR="004C495A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2024 - 2025 годов в части доходов в существующих экономических условиях, связанных с внутренними и внешнеполитическими факторами, ориентирована на обеспечение устойчивого социально-экономического развития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, направлена на сохранение положительной динамики поступления доходов и укрепление доходного потенциала городского бюджета и предусматривает продолжение реализации комплекса мер, направленных на:</w:t>
      </w:r>
    </w:p>
    <w:p w:rsidR="004C495A" w:rsidRDefault="004C495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формирование реалистичного прогноза поступления доходов бюджета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, своевременную актуализацию методик прогнозирования </w:t>
      </w:r>
      <w:r w:rsidR="00E41AB6" w:rsidRPr="00C20ECC">
        <w:rPr>
          <w:rFonts w:ascii="Times New Roman" w:hAnsi="Times New Roman" w:cs="Times New Roman"/>
          <w:sz w:val="28"/>
          <w:szCs w:val="28"/>
        </w:rPr>
        <w:lastRenderedPageBreak/>
        <w:t>поступления доходов, ведение реестра источников доходов городского бюджета в целях повышения качества планирования и эффективности администрирования доходов городского бюджета;</w:t>
      </w:r>
    </w:p>
    <w:p w:rsidR="004C495A" w:rsidRDefault="004C495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AB6" w:rsidRPr="00C20ECC">
        <w:rPr>
          <w:rFonts w:ascii="Times New Roman" w:hAnsi="Times New Roman" w:cs="Times New Roman"/>
          <w:sz w:val="28"/>
          <w:szCs w:val="28"/>
        </w:rPr>
        <w:t>осуществление контроля за своевременностью и полнотой перечисления в городской бюджет неналоговых платежей, проведение анализа состояния дебиторской задолженности, инвентаризацию просроченной задолженности, проведение претензионной работы с неплательщиками и работы по осуществлению мер принудительного взыскания задолженности;</w:t>
      </w:r>
    </w:p>
    <w:p w:rsidR="004C495A" w:rsidRDefault="004C495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координацию мер по повышению уровня собираемости платежей в бюджет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в целях обеспечения в полном объеме запланированных налоговых и неналоговых поступлений;</w:t>
      </w:r>
    </w:p>
    <w:p w:rsidR="00E41AB6" w:rsidRPr="00C20ECC" w:rsidRDefault="004C495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AB6" w:rsidRPr="00C20ECC">
        <w:rPr>
          <w:rFonts w:ascii="Times New Roman" w:hAnsi="Times New Roman" w:cs="Times New Roman"/>
          <w:sz w:val="28"/>
          <w:szCs w:val="28"/>
        </w:rPr>
        <w:t>продолжение работы по поддержке предпринимательской и инвестиционной активности;</w:t>
      </w:r>
    </w:p>
    <w:p w:rsidR="004C495A" w:rsidRDefault="0028672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26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41AB6" w:rsidRPr="00C20ECC">
        <w:rPr>
          <w:rFonts w:ascii="Times New Roman" w:hAnsi="Times New Roman" w:cs="Times New Roman"/>
          <w:sz w:val="28"/>
          <w:szCs w:val="28"/>
        </w:rPr>
        <w:t xml:space="preserve">содействие налоговым органам в рамках компетенции органов местного самоуправления в проведении мероприятий по выявлению, постановке на налоговый учет и привлечению субъектов предпринимательской деятельности, осуществляющих деятельность на территории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1AB6" w:rsidRPr="00C20ECC">
        <w:rPr>
          <w:rFonts w:ascii="Times New Roman" w:hAnsi="Times New Roman" w:cs="Times New Roman"/>
          <w:sz w:val="28"/>
          <w:szCs w:val="28"/>
        </w:rPr>
        <w:t>, к постановке на налоговый учет в целях исполнения обязанностей по уплате налогов в полном объеме;</w:t>
      </w:r>
    </w:p>
    <w:p w:rsidR="004C495A" w:rsidRDefault="004C495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осуществление межведомственного взаимодействия по вопросам своевременности и полноты перечисления в городской бюджет налоговых и неналоговых платежей, взыскания дебиторской задолженности по платежам в бюджет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1AB6" w:rsidRPr="00C20ECC">
        <w:rPr>
          <w:rFonts w:ascii="Times New Roman" w:hAnsi="Times New Roman" w:cs="Times New Roman"/>
          <w:sz w:val="28"/>
          <w:szCs w:val="28"/>
        </w:rPr>
        <w:t>, обеспечения своевременной выплаты заработной платы;</w:t>
      </w:r>
    </w:p>
    <w:p w:rsidR="004C495A" w:rsidRDefault="004C495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и управления земельно-имущественным комплексом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1AB6" w:rsidRPr="00C20EC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8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В целях обеспечения наполняемости доходной части бюджета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будут продолжены:</w:t>
      </w:r>
    </w:p>
    <w:p w:rsidR="00F16288" w:rsidRPr="002A53FA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 </w:t>
      </w:r>
      <w:r w:rsidRPr="002A53FA">
        <w:rPr>
          <w:rFonts w:ascii="Times New Roman" w:hAnsi="Times New Roman" w:cs="Times New Roman"/>
          <w:sz w:val="28"/>
          <w:szCs w:val="28"/>
        </w:rPr>
        <w:t xml:space="preserve">- реализация Плана </w:t>
      </w:r>
      <w:r w:rsidR="002A53FA" w:rsidRPr="002A53FA">
        <w:rPr>
          <w:rFonts w:ascii="Times New Roman" w:hAnsi="Times New Roman" w:cs="Times New Roman"/>
          <w:sz w:val="28"/>
          <w:szCs w:val="28"/>
        </w:rPr>
        <w:t>развития доходной базы бюджета городского округа</w:t>
      </w:r>
      <w:r w:rsidRPr="002A53FA">
        <w:rPr>
          <w:rFonts w:ascii="Times New Roman" w:hAnsi="Times New Roman" w:cs="Times New Roman"/>
          <w:sz w:val="28"/>
          <w:szCs w:val="28"/>
        </w:rPr>
        <w:t xml:space="preserve"> </w:t>
      </w:r>
      <w:r w:rsidR="00D66933" w:rsidRPr="002A5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3FA">
        <w:rPr>
          <w:rFonts w:ascii="Times New Roman" w:hAnsi="Times New Roman" w:cs="Times New Roman"/>
          <w:sz w:val="28"/>
          <w:szCs w:val="28"/>
        </w:rPr>
        <w:t>;</w:t>
      </w:r>
    </w:p>
    <w:p w:rsidR="002A53FA" w:rsidRPr="002A53FA" w:rsidRDefault="002A53F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FA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1564DA">
        <w:rPr>
          <w:rFonts w:ascii="Times New Roman" w:hAnsi="Times New Roman" w:cs="Times New Roman"/>
          <w:sz w:val="28"/>
          <w:szCs w:val="28"/>
        </w:rPr>
        <w:t xml:space="preserve">в </w:t>
      </w:r>
      <w:r w:rsidRPr="002A53FA">
        <w:rPr>
          <w:rFonts w:ascii="Times New Roman" w:hAnsi="Times New Roman" w:cs="Times New Roman"/>
          <w:sz w:val="28"/>
          <w:szCs w:val="28"/>
        </w:rPr>
        <w:t>Межведомственной комиссии по мобилизации доходов в консолидированный бюджет Московской области в городском округе;</w:t>
      </w:r>
    </w:p>
    <w:p w:rsidR="002A53FA" w:rsidRPr="002A53FA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FA">
        <w:rPr>
          <w:rFonts w:ascii="Times New Roman" w:hAnsi="Times New Roman" w:cs="Times New Roman"/>
          <w:sz w:val="28"/>
          <w:szCs w:val="28"/>
        </w:rPr>
        <w:t xml:space="preserve">- </w:t>
      </w:r>
      <w:r w:rsidR="001564DA">
        <w:rPr>
          <w:rFonts w:ascii="Times New Roman" w:hAnsi="Times New Roman" w:cs="Times New Roman"/>
          <w:sz w:val="28"/>
          <w:szCs w:val="28"/>
        </w:rPr>
        <w:t>работа в Территориальной трехсторонней комиссии по регулированию социально-трудовых отношений городского округа</w:t>
      </w:r>
      <w:r w:rsidRPr="002A53FA">
        <w:rPr>
          <w:rFonts w:ascii="Times New Roman" w:hAnsi="Times New Roman" w:cs="Times New Roman"/>
          <w:sz w:val="28"/>
          <w:szCs w:val="28"/>
        </w:rPr>
        <w:t>;</w:t>
      </w:r>
    </w:p>
    <w:p w:rsidR="002A53FA" w:rsidRDefault="002A53FA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FA">
        <w:rPr>
          <w:rFonts w:ascii="Times New Roman" w:hAnsi="Times New Roman" w:cs="Times New Roman"/>
          <w:sz w:val="28"/>
          <w:szCs w:val="28"/>
        </w:rPr>
        <w:lastRenderedPageBreak/>
        <w:t>- работа комиссии по рассмотрению документов и принятию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безнадежной ко взысканию задолженности по платежам в бюджет городского округа;</w:t>
      </w:r>
    </w:p>
    <w:p w:rsidR="00F16288" w:rsidRPr="002A53FA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FA">
        <w:rPr>
          <w:rFonts w:ascii="Times New Roman" w:hAnsi="Times New Roman" w:cs="Times New Roman"/>
          <w:sz w:val="28"/>
          <w:szCs w:val="28"/>
        </w:rPr>
        <w:t xml:space="preserve"> - взаимодействие с органами государственной власти в целях привлечения в бюджет </w:t>
      </w:r>
      <w:r w:rsidR="00D66933" w:rsidRPr="002A5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3FA">
        <w:rPr>
          <w:rFonts w:ascii="Times New Roman" w:hAnsi="Times New Roman" w:cs="Times New Roman"/>
          <w:sz w:val="28"/>
          <w:szCs w:val="28"/>
        </w:rPr>
        <w:t xml:space="preserve"> федеральных и областных межбюджетных трансфертов для решения вопросов местного значения.</w:t>
      </w:r>
    </w:p>
    <w:p w:rsidR="00B2484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88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D66933" w:rsidRPr="00F1628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16288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будет соответствовать приоритетам федеральной и региональной налоговой политики. Деятельность органов местного самоуправления в области предоставления налоговых льгот, как и на протяжении последних лет, будет нацелена на сохранение социальной и инвестиционной направленности льгот. Решения по вопросам установления, продления (отмены действия) налоговых</w:t>
      </w:r>
      <w:r w:rsidRPr="00F16288">
        <w:rPr>
          <w:rFonts w:ascii="Times New Roman" w:hAnsi="Times New Roman" w:cs="Times New Roman"/>
          <w:sz w:val="28"/>
          <w:szCs w:val="28"/>
        </w:rPr>
        <w:t xml:space="preserve"> </w:t>
      </w:r>
      <w:r w:rsidRPr="00F16288">
        <w:rPr>
          <w:rFonts w:ascii="Times New Roman" w:hAnsi="Times New Roman" w:cs="Times New Roman"/>
          <w:sz w:val="28"/>
          <w:szCs w:val="28"/>
        </w:rPr>
        <w:t>льгот будут приниматься в соответствии с действующим законодательством на основе анализа их эффективности.</w:t>
      </w:r>
      <w:r w:rsidRPr="00C20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48" w:rsidRPr="00B2484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4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24848" w:rsidRPr="00B24848">
        <w:rPr>
          <w:rFonts w:ascii="Times New Roman" w:hAnsi="Times New Roman" w:cs="Times New Roman"/>
          <w:b/>
          <w:sz w:val="28"/>
          <w:szCs w:val="28"/>
        </w:rPr>
        <w:t>Приоритетные направления бюджетной и налоговой политики на 2023 год и плановый период 2024 - 2025 годов в области расходов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D669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2024 - 2025 годов в части расходов предусматривает реализацию комплекса мер, направленных на: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концентрацию бюджетных ресурсов на приоритетных направлениях развития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5412">
        <w:rPr>
          <w:rFonts w:ascii="Times New Roman" w:hAnsi="Times New Roman" w:cs="Times New Roman"/>
          <w:sz w:val="28"/>
          <w:szCs w:val="28"/>
        </w:rPr>
        <w:t>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принятие новых расходных обязательств с учетом их эффективности, соответствия приоритетным направлениям социально-экономического развития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 - анализ осуществляемых расходных обязательств в целях исключения направления средств на выполнение полномочий, не отнесенных к полномочиям городского округа;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 - участие в государственных </w:t>
      </w:r>
      <w:r w:rsidR="00E55412">
        <w:rPr>
          <w:rFonts w:ascii="Times New Roman" w:hAnsi="Times New Roman" w:cs="Times New Roman"/>
          <w:sz w:val="28"/>
          <w:szCs w:val="28"/>
        </w:rPr>
        <w:t>программах Московской области</w:t>
      </w:r>
      <w:r w:rsidRPr="00C20ECC">
        <w:rPr>
          <w:rFonts w:ascii="Times New Roman" w:hAnsi="Times New Roman" w:cs="Times New Roman"/>
          <w:sz w:val="28"/>
          <w:szCs w:val="28"/>
        </w:rPr>
        <w:t xml:space="preserve"> в целях получения дополнительных средств на решение вопросов местного значения;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lastRenderedPageBreak/>
        <w:t>- поддержание оптимального объема и структуры расходов на функционирование органов</w:t>
      </w:r>
      <w:r w:rsidR="00E55412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повышение рациональности использования бюджетных средств муниципальными учреждениями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, в том числе за счет развития приносящей доход деятельности;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город</w:t>
      </w:r>
      <w:r w:rsidR="00E55412">
        <w:rPr>
          <w:rFonts w:ascii="Times New Roman" w:hAnsi="Times New Roman" w:cs="Times New Roman"/>
          <w:sz w:val="28"/>
          <w:szCs w:val="28"/>
        </w:rPr>
        <w:t>ском округе</w:t>
      </w:r>
      <w:r w:rsidRPr="00C20ECC">
        <w:rPr>
          <w:rFonts w:ascii="Times New Roman" w:hAnsi="Times New Roman" w:cs="Times New Roman"/>
          <w:sz w:val="28"/>
          <w:szCs w:val="28"/>
        </w:rPr>
        <w:t>;</w:t>
      </w:r>
    </w:p>
    <w:p w:rsidR="00E41AB6" w:rsidRPr="00C20ECC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строгое соблюдение бюджетно-финансовой дисциплины всеми главными распорядителями бюджетных средств и получателями бюджетных средств, обеспечение организации и проведения ими эффективного внутреннего финансового аудита в соответствии с федеральными стандартами;</w:t>
      </w:r>
    </w:p>
    <w:p w:rsidR="00E55412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приоритетное осуществление бюджетных инвестиций исходя из необходимости завершения начатых работ, финансирования работ с высокой степенью готовности, а также работ, выполнение которых осуществляется на условиях </w:t>
      </w:r>
      <w:proofErr w:type="spellStart"/>
      <w:r w:rsidRPr="00C20E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0ECC">
        <w:rPr>
          <w:rFonts w:ascii="Times New Roman" w:hAnsi="Times New Roman" w:cs="Times New Roman"/>
          <w:sz w:val="28"/>
          <w:szCs w:val="28"/>
        </w:rPr>
        <w:t xml:space="preserve"> за счет средств вышестоящих бюджетов, внебюджетных средств;</w:t>
      </w:r>
    </w:p>
    <w:p w:rsidR="00F1628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>- внедрение новых подходов</w:t>
      </w:r>
      <w:r w:rsidR="00F16288">
        <w:rPr>
          <w:rFonts w:ascii="Times New Roman" w:hAnsi="Times New Roman" w:cs="Times New Roman"/>
          <w:sz w:val="28"/>
          <w:szCs w:val="28"/>
        </w:rPr>
        <w:t>, обеспечивающих оперативное</w:t>
      </w:r>
      <w:r w:rsidRPr="00C20EC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16288">
        <w:rPr>
          <w:rFonts w:ascii="Times New Roman" w:hAnsi="Times New Roman" w:cs="Times New Roman"/>
          <w:sz w:val="28"/>
          <w:szCs w:val="28"/>
        </w:rPr>
        <w:t>е</w:t>
      </w:r>
      <w:r w:rsidRPr="00C20ECC">
        <w:rPr>
          <w:rFonts w:ascii="Times New Roman" w:hAnsi="Times New Roman" w:cs="Times New Roman"/>
          <w:sz w:val="28"/>
          <w:szCs w:val="28"/>
        </w:rPr>
        <w:t xml:space="preserve"> муниципальными программами;</w:t>
      </w:r>
    </w:p>
    <w:p w:rsidR="00F1628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вовлечение институтов гражданского общества в бюджетный процесс с учетом реализации программ развития территорий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>, инициативных проектов;</w:t>
      </w:r>
    </w:p>
    <w:p w:rsidR="00F16288" w:rsidRDefault="00E41AB6" w:rsidP="00E41AB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бюджета </w:t>
      </w:r>
      <w:r w:rsidR="00B844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CC">
        <w:rPr>
          <w:rFonts w:ascii="Times New Roman" w:hAnsi="Times New Roman" w:cs="Times New Roman"/>
          <w:sz w:val="28"/>
          <w:szCs w:val="28"/>
        </w:rPr>
        <w:t xml:space="preserve"> за счет размещения и предоставления информации на едином портале бюджетной системы Российской Федерации;</w:t>
      </w:r>
    </w:p>
    <w:p w:rsidR="00F16288" w:rsidRPr="00D66933" w:rsidRDefault="00E41AB6" w:rsidP="00E41AB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C">
        <w:rPr>
          <w:rFonts w:ascii="Times New Roman" w:hAnsi="Times New Roman" w:cs="Times New Roman"/>
          <w:sz w:val="28"/>
          <w:szCs w:val="28"/>
        </w:rPr>
        <w:t xml:space="preserve">- </w:t>
      </w:r>
      <w:r w:rsidR="00F16288" w:rsidRPr="00F16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F162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288" w:rsidRPr="00F1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граждан, общественных объединений и иных организаций в обсуждении и выработке решений в установленной для финансового органа сфере деятельности</w:t>
      </w:r>
      <w:r w:rsidR="00F1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16288" w:rsidRPr="00D66933" w:rsidSect="00086BC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C8" w:rsidRDefault="001223C8" w:rsidP="00086BCE">
      <w:pPr>
        <w:spacing w:after="0" w:line="240" w:lineRule="auto"/>
      </w:pPr>
      <w:r>
        <w:separator/>
      </w:r>
    </w:p>
  </w:endnote>
  <w:endnote w:type="continuationSeparator" w:id="0">
    <w:p w:rsidR="001223C8" w:rsidRDefault="001223C8" w:rsidP="000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33218"/>
      <w:docPartObj>
        <w:docPartGallery w:val="Page Numbers (Bottom of Page)"/>
        <w:docPartUnique/>
      </w:docPartObj>
    </w:sdtPr>
    <w:sdtEndPr/>
    <w:sdtContent>
      <w:p w:rsidR="005108F7" w:rsidRDefault="005108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35">
          <w:rPr>
            <w:noProof/>
          </w:rPr>
          <w:t>4</w:t>
        </w:r>
        <w:r>
          <w:fldChar w:fldCharType="end"/>
        </w:r>
      </w:p>
    </w:sdtContent>
  </w:sdt>
  <w:p w:rsidR="005108F7" w:rsidRDefault="00510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C8" w:rsidRDefault="001223C8" w:rsidP="00086BCE">
      <w:pPr>
        <w:spacing w:after="0" w:line="240" w:lineRule="auto"/>
      </w:pPr>
      <w:r>
        <w:separator/>
      </w:r>
    </w:p>
  </w:footnote>
  <w:footnote w:type="continuationSeparator" w:id="0">
    <w:p w:rsidR="001223C8" w:rsidRDefault="001223C8" w:rsidP="000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4FC"/>
    <w:multiLevelType w:val="hybridMultilevel"/>
    <w:tmpl w:val="ADC4E1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7C169F"/>
    <w:multiLevelType w:val="hybridMultilevel"/>
    <w:tmpl w:val="F950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24140C"/>
    <w:multiLevelType w:val="hybridMultilevel"/>
    <w:tmpl w:val="AB5A2406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C7C33"/>
    <w:multiLevelType w:val="hybridMultilevel"/>
    <w:tmpl w:val="9050F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714EF1"/>
    <w:multiLevelType w:val="hybridMultilevel"/>
    <w:tmpl w:val="99E09E10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1A"/>
    <w:rsid w:val="00027AB6"/>
    <w:rsid w:val="00031365"/>
    <w:rsid w:val="00031D4C"/>
    <w:rsid w:val="000345BD"/>
    <w:rsid w:val="00071B37"/>
    <w:rsid w:val="00086BCE"/>
    <w:rsid w:val="000A631A"/>
    <w:rsid w:val="000B259F"/>
    <w:rsid w:val="000B26B9"/>
    <w:rsid w:val="000C3FB4"/>
    <w:rsid w:val="000E70AD"/>
    <w:rsid w:val="000F1A90"/>
    <w:rsid w:val="001223C8"/>
    <w:rsid w:val="00124A00"/>
    <w:rsid w:val="001564DA"/>
    <w:rsid w:val="00171A3D"/>
    <w:rsid w:val="00175053"/>
    <w:rsid w:val="001A637E"/>
    <w:rsid w:val="001B4ED4"/>
    <w:rsid w:val="001C291A"/>
    <w:rsid w:val="001D2070"/>
    <w:rsid w:val="001E3A7C"/>
    <w:rsid w:val="002105F0"/>
    <w:rsid w:val="00211225"/>
    <w:rsid w:val="00233ACA"/>
    <w:rsid w:val="00237029"/>
    <w:rsid w:val="00286726"/>
    <w:rsid w:val="00293057"/>
    <w:rsid w:val="002A444E"/>
    <w:rsid w:val="002A46A6"/>
    <w:rsid w:val="002A53FA"/>
    <w:rsid w:val="002B0177"/>
    <w:rsid w:val="002C7568"/>
    <w:rsid w:val="002D0C6A"/>
    <w:rsid w:val="002D4852"/>
    <w:rsid w:val="002D50A9"/>
    <w:rsid w:val="003107B8"/>
    <w:rsid w:val="003274F5"/>
    <w:rsid w:val="00331145"/>
    <w:rsid w:val="003354B2"/>
    <w:rsid w:val="003519B1"/>
    <w:rsid w:val="00352B24"/>
    <w:rsid w:val="0036032A"/>
    <w:rsid w:val="00373222"/>
    <w:rsid w:val="00391777"/>
    <w:rsid w:val="003A3569"/>
    <w:rsid w:val="003E1F6E"/>
    <w:rsid w:val="004019E2"/>
    <w:rsid w:val="004302C9"/>
    <w:rsid w:val="00443C36"/>
    <w:rsid w:val="00447276"/>
    <w:rsid w:val="00452B7F"/>
    <w:rsid w:val="00463735"/>
    <w:rsid w:val="00467D45"/>
    <w:rsid w:val="00494A54"/>
    <w:rsid w:val="00495495"/>
    <w:rsid w:val="00497029"/>
    <w:rsid w:val="004A6638"/>
    <w:rsid w:val="004B1840"/>
    <w:rsid w:val="004B5FDB"/>
    <w:rsid w:val="004C495A"/>
    <w:rsid w:val="004D1E41"/>
    <w:rsid w:val="004D5D8C"/>
    <w:rsid w:val="005108F7"/>
    <w:rsid w:val="0054104B"/>
    <w:rsid w:val="005A6249"/>
    <w:rsid w:val="005B2B75"/>
    <w:rsid w:val="005B6E70"/>
    <w:rsid w:val="005C2352"/>
    <w:rsid w:val="005C3422"/>
    <w:rsid w:val="005E3879"/>
    <w:rsid w:val="005F2FDA"/>
    <w:rsid w:val="005F71EA"/>
    <w:rsid w:val="006046BF"/>
    <w:rsid w:val="006072E5"/>
    <w:rsid w:val="00625D2A"/>
    <w:rsid w:val="0062753F"/>
    <w:rsid w:val="00633899"/>
    <w:rsid w:val="00634840"/>
    <w:rsid w:val="006D71B3"/>
    <w:rsid w:val="007419CD"/>
    <w:rsid w:val="00750680"/>
    <w:rsid w:val="00786C1D"/>
    <w:rsid w:val="007B4DD9"/>
    <w:rsid w:val="007E5B59"/>
    <w:rsid w:val="007F4B14"/>
    <w:rsid w:val="00816927"/>
    <w:rsid w:val="00822CCC"/>
    <w:rsid w:val="00844381"/>
    <w:rsid w:val="00851765"/>
    <w:rsid w:val="00870DE3"/>
    <w:rsid w:val="00890864"/>
    <w:rsid w:val="008B3531"/>
    <w:rsid w:val="008C39ED"/>
    <w:rsid w:val="008C7034"/>
    <w:rsid w:val="008D0D80"/>
    <w:rsid w:val="008D2367"/>
    <w:rsid w:val="008F01CD"/>
    <w:rsid w:val="008F4F2D"/>
    <w:rsid w:val="009019EA"/>
    <w:rsid w:val="00914D82"/>
    <w:rsid w:val="00925208"/>
    <w:rsid w:val="00947CAD"/>
    <w:rsid w:val="009E423B"/>
    <w:rsid w:val="00A15782"/>
    <w:rsid w:val="00A20BDB"/>
    <w:rsid w:val="00A22E8C"/>
    <w:rsid w:val="00A4421D"/>
    <w:rsid w:val="00A462F5"/>
    <w:rsid w:val="00A4679E"/>
    <w:rsid w:val="00A66DFA"/>
    <w:rsid w:val="00A754C2"/>
    <w:rsid w:val="00A75CB3"/>
    <w:rsid w:val="00A85466"/>
    <w:rsid w:val="00A9215F"/>
    <w:rsid w:val="00AC04B0"/>
    <w:rsid w:val="00AD2740"/>
    <w:rsid w:val="00AE7457"/>
    <w:rsid w:val="00AF2B21"/>
    <w:rsid w:val="00B06B69"/>
    <w:rsid w:val="00B24848"/>
    <w:rsid w:val="00B34746"/>
    <w:rsid w:val="00B84491"/>
    <w:rsid w:val="00BB6111"/>
    <w:rsid w:val="00BB71B4"/>
    <w:rsid w:val="00BC6157"/>
    <w:rsid w:val="00C03E8E"/>
    <w:rsid w:val="00C04FAB"/>
    <w:rsid w:val="00C20ECC"/>
    <w:rsid w:val="00C21264"/>
    <w:rsid w:val="00C227EA"/>
    <w:rsid w:val="00C25073"/>
    <w:rsid w:val="00C55AE5"/>
    <w:rsid w:val="00C74257"/>
    <w:rsid w:val="00CC5720"/>
    <w:rsid w:val="00CD1391"/>
    <w:rsid w:val="00CE13BF"/>
    <w:rsid w:val="00CE5278"/>
    <w:rsid w:val="00CE7A48"/>
    <w:rsid w:val="00D52715"/>
    <w:rsid w:val="00D66933"/>
    <w:rsid w:val="00D66D0A"/>
    <w:rsid w:val="00D711D3"/>
    <w:rsid w:val="00D73B44"/>
    <w:rsid w:val="00D87F46"/>
    <w:rsid w:val="00DD1C55"/>
    <w:rsid w:val="00E311AE"/>
    <w:rsid w:val="00E41AB6"/>
    <w:rsid w:val="00E548FF"/>
    <w:rsid w:val="00E55412"/>
    <w:rsid w:val="00E853B7"/>
    <w:rsid w:val="00E87A9F"/>
    <w:rsid w:val="00E94E62"/>
    <w:rsid w:val="00EC4E05"/>
    <w:rsid w:val="00EC76D1"/>
    <w:rsid w:val="00ED729E"/>
    <w:rsid w:val="00EE6618"/>
    <w:rsid w:val="00EE6AFA"/>
    <w:rsid w:val="00F16288"/>
    <w:rsid w:val="00F265A7"/>
    <w:rsid w:val="00F34068"/>
    <w:rsid w:val="00F4630E"/>
    <w:rsid w:val="00F550DE"/>
    <w:rsid w:val="00FC0455"/>
    <w:rsid w:val="00FC4D97"/>
    <w:rsid w:val="00FE1030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EC98"/>
  <w15:docId w15:val="{F89B12E5-0B00-4EE7-981E-2BD7EFF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Т.Н. Юрина</cp:lastModifiedBy>
  <cp:revision>10</cp:revision>
  <cp:lastPrinted>2022-10-12T13:33:00Z</cp:lastPrinted>
  <dcterms:created xsi:type="dcterms:W3CDTF">2022-10-12T08:20:00Z</dcterms:created>
  <dcterms:modified xsi:type="dcterms:W3CDTF">2022-10-14T07:29:00Z</dcterms:modified>
</cp:coreProperties>
</file>