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31" w:rsidRDefault="008B3531" w:rsidP="000A631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Финансовое управление Администрации городского круга Щёлково Московской области</w:t>
      </w:r>
    </w:p>
    <w:p w:rsidR="008B3531" w:rsidRDefault="008B3531" w:rsidP="000A631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3531" w:rsidRDefault="008B3531" w:rsidP="000A631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291A" w:rsidRDefault="000A631A" w:rsidP="000A631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6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направления </w:t>
      </w:r>
      <w:r w:rsidR="008F4F2D" w:rsidRPr="008F4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бюджетной и налоговой политики </w:t>
      </w:r>
      <w:r w:rsidR="007F4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 округа Щёлково</w:t>
      </w:r>
      <w:r w:rsidR="00D66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A6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="008F4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7F4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4D5D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0A6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на плановый период </w:t>
      </w:r>
      <w:r w:rsidR="008F4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</w:t>
      </w:r>
      <w:r w:rsidR="004D5D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0A6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r w:rsidR="008F4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</w:t>
      </w:r>
      <w:r w:rsidR="004D5D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0A6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0A631A" w:rsidRDefault="000A631A" w:rsidP="000A631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9CD" w:rsidRDefault="007419CD" w:rsidP="000A631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Основные положения</w:t>
      </w:r>
    </w:p>
    <w:p w:rsidR="006046BF" w:rsidRPr="00F4630E" w:rsidRDefault="006046BF" w:rsidP="00F4630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FB4" w:rsidRPr="002C7568" w:rsidRDefault="008F4F2D" w:rsidP="007F4B1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направления бюджетной и налоговой политики </w:t>
      </w:r>
      <w:r w:rsidR="007F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Щёлково </w:t>
      </w:r>
      <w:r w:rsidR="001C291A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F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D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C291A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4D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C291A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4D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C291A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разработаны </w:t>
      </w:r>
      <w:r w:rsidR="000C3FB4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6046BF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статьей 172 Бюджетного кодекса Российской Федерации</w:t>
      </w:r>
      <w:r w:rsidR="000C3FB4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C291A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</w:t>
      </w:r>
      <w:r w:rsidR="00D73B44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C291A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о бюджетном процессе в </w:t>
      </w:r>
      <w:r w:rsidR="007F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округе Щелково</w:t>
      </w:r>
      <w:r w:rsidR="001C291A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73B44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утвержденного решением Совета депутатов </w:t>
      </w:r>
      <w:r w:rsidR="007F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круга Щёлково</w:t>
      </w:r>
      <w:r w:rsidR="00D73B44"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7F4B14" w:rsidRPr="007F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28.05.2019 № 977/89-227-НПА</w:t>
      </w:r>
      <w:r w:rsidR="007F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F4B14" w:rsidRPr="007F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о </w:t>
      </w:r>
      <w:r w:rsidR="007F4B14" w:rsidRPr="002C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бюджетном процессе в городском округе</w:t>
      </w:r>
      <w:proofErr w:type="gramEnd"/>
      <w:r w:rsidR="007F4B14" w:rsidRPr="002C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Щёлково Московской области»</w:t>
      </w:r>
      <w:r w:rsidR="000C3FB4" w:rsidRPr="002C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C7568" w:rsidRPr="002C7568" w:rsidRDefault="002C7568" w:rsidP="007F4B1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568">
        <w:rPr>
          <w:rFonts w:ascii="Times New Roman" w:hAnsi="Times New Roman" w:cs="Times New Roman"/>
          <w:sz w:val="28"/>
          <w:szCs w:val="28"/>
        </w:rPr>
        <w:t xml:space="preserve">При их разработке учтены положения Послания Президента Российской Федерации Федеральному Собранию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15.01.2020</w:t>
      </w:r>
      <w:r w:rsidRPr="002C7568">
        <w:rPr>
          <w:rFonts w:ascii="Times New Roman" w:hAnsi="Times New Roman" w:cs="Times New Roman"/>
          <w:sz w:val="28"/>
          <w:szCs w:val="28"/>
        </w:rPr>
        <w:t xml:space="preserve">, указа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21.07.</w:t>
      </w:r>
      <w:r w:rsidRPr="002C7568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br/>
      </w:r>
      <w:r w:rsidRPr="002C7568">
        <w:rPr>
          <w:rFonts w:ascii="Times New Roman" w:hAnsi="Times New Roman" w:cs="Times New Roman"/>
          <w:sz w:val="28"/>
          <w:szCs w:val="28"/>
        </w:rPr>
        <w:t xml:space="preserve">№ 474 «О национальных целях развития Российской Федерации на период до 2030 года» (далее – Указ № 474), </w:t>
      </w:r>
      <w:r>
        <w:rPr>
          <w:rFonts w:ascii="Times New Roman" w:hAnsi="Times New Roman" w:cs="Times New Roman"/>
          <w:sz w:val="28"/>
          <w:szCs w:val="28"/>
        </w:rPr>
        <w:t xml:space="preserve">«майских» </w:t>
      </w:r>
      <w:r w:rsidRPr="002C7568">
        <w:rPr>
          <w:rFonts w:ascii="Times New Roman" w:hAnsi="Times New Roman" w:cs="Times New Roman"/>
          <w:sz w:val="28"/>
          <w:szCs w:val="28"/>
        </w:rPr>
        <w:t>указов Президента Ро</w:t>
      </w:r>
      <w:r>
        <w:rPr>
          <w:rFonts w:ascii="Times New Roman" w:hAnsi="Times New Roman" w:cs="Times New Roman"/>
          <w:sz w:val="28"/>
          <w:szCs w:val="28"/>
        </w:rPr>
        <w:t>ссийской Федерации от 2012 года</w:t>
      </w:r>
      <w:r w:rsidRPr="002C7568">
        <w:rPr>
          <w:rFonts w:ascii="Times New Roman" w:hAnsi="Times New Roman" w:cs="Times New Roman"/>
          <w:sz w:val="28"/>
          <w:szCs w:val="28"/>
        </w:rPr>
        <w:t>.</w:t>
      </w:r>
    </w:p>
    <w:p w:rsidR="001E3A7C" w:rsidRPr="00F4630E" w:rsidRDefault="00D711D3" w:rsidP="00F4630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основных направлений бюджетной и налоговой политики на 20</w:t>
      </w:r>
      <w:r w:rsidR="007F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F0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FF0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является описание условий, принимаемых для составления проекта бюджета </w:t>
      </w:r>
      <w:r w:rsidR="007F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Щёлково </w:t>
      </w:r>
      <w:r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="001E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городской округ, </w:t>
      </w:r>
      <w:r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7F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20</w:t>
      </w:r>
      <w:r w:rsidR="007F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3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D3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годы, основных подходов к его формированию и общего порядка разработки основных характеристик и прогнозируемых параметров бюджета </w:t>
      </w:r>
      <w:r w:rsidR="00A4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F4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обеспечение прозрачности и открытости бюджетного планирования.</w:t>
      </w:r>
      <w:proofErr w:type="gramEnd"/>
      <w:r w:rsidR="001E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3A7C" w:rsidRPr="001E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формирование осуществлялось в новых</w:t>
      </w:r>
      <w:r w:rsidR="001E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3A7C" w:rsidRPr="001E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экономических условиях, складывающихся на фоне ситуации</w:t>
      </w:r>
      <w:r w:rsidR="001E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3A7C" w:rsidRPr="001E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вызванной распространением новой </w:t>
      </w:r>
      <w:proofErr w:type="spellStart"/>
      <w:r w:rsidR="001E3A7C" w:rsidRPr="001E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1E3A7C" w:rsidRPr="001E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</w:t>
      </w:r>
      <w:r w:rsidR="001E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3A7C" w:rsidRPr="001E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COVID-19 и принятием мер по устранению ее последствий</w:t>
      </w:r>
      <w:r w:rsidR="001E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E3A7C" w:rsidRPr="001E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Спад в экономике</w:t>
      </w:r>
      <w:r w:rsidR="001E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Щёлково </w:t>
      </w:r>
      <w:r w:rsidR="001E3A7C" w:rsidRPr="001E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влиянием кризиса, вызванного глобальной пандемией </w:t>
      </w:r>
      <w:proofErr w:type="spellStart"/>
      <w:r w:rsidR="001E3A7C" w:rsidRPr="001E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1E3A7C" w:rsidRPr="001E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инфекции, оказался менее значительным, чем </w:t>
      </w:r>
      <w:r w:rsidR="001E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прогнозировался в середине 2020 года</w:t>
      </w:r>
      <w:r w:rsidR="001E3A7C" w:rsidRPr="001E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E3A7C" w:rsidRDefault="001E3A7C" w:rsidP="007F4B1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A7C">
        <w:rPr>
          <w:rFonts w:ascii="Times New Roman" w:hAnsi="Times New Roman" w:cs="Times New Roman"/>
          <w:sz w:val="28"/>
          <w:szCs w:val="28"/>
        </w:rPr>
        <w:lastRenderedPageBreak/>
        <w:t xml:space="preserve">В сложившихся экономических условиях основными ориентирами и приоритетами налоговой, бюджетной и долговой политики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1E3A7C">
        <w:rPr>
          <w:rFonts w:ascii="Times New Roman" w:hAnsi="Times New Roman" w:cs="Times New Roman"/>
          <w:sz w:val="28"/>
          <w:szCs w:val="28"/>
        </w:rPr>
        <w:t xml:space="preserve"> округа на 2021-2023 годы являются сохранение финансовой устойчивости и сбалансированности бюджетной системы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1E3A7C">
        <w:rPr>
          <w:rFonts w:ascii="Times New Roman" w:hAnsi="Times New Roman" w:cs="Times New Roman"/>
          <w:sz w:val="28"/>
          <w:szCs w:val="28"/>
        </w:rPr>
        <w:t xml:space="preserve"> округа, обеспечение достижения национальных целей развития Российской Федерации, направленных на повышение уровня жизни граждан, создание комфортных условий для их проживания, обеспечение достойного эффективного труда людей и успешное предпринимательство, цифровую трансформацию.</w:t>
      </w:r>
      <w:proofErr w:type="gramEnd"/>
      <w:r w:rsidRPr="001E3A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A7C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бюджетной, налоговой и долговой политики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1E3A7C">
        <w:rPr>
          <w:rFonts w:ascii="Times New Roman" w:hAnsi="Times New Roman" w:cs="Times New Roman"/>
          <w:sz w:val="28"/>
          <w:szCs w:val="28"/>
        </w:rPr>
        <w:t xml:space="preserve"> округа на 2021-2023 годы разработаны на основе базового варианта сценарных условий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1E3A7C">
        <w:rPr>
          <w:rFonts w:ascii="Times New Roman" w:hAnsi="Times New Roman" w:cs="Times New Roman"/>
          <w:sz w:val="28"/>
          <w:szCs w:val="28"/>
        </w:rPr>
        <w:t xml:space="preserve"> округа на 2021 год и на плановый период 2022 и 2023 годов (далее - 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1E3A7C">
        <w:rPr>
          <w:rFonts w:ascii="Times New Roman" w:hAnsi="Times New Roman" w:cs="Times New Roman"/>
          <w:sz w:val="28"/>
          <w:szCs w:val="28"/>
        </w:rPr>
        <w:t xml:space="preserve"> округа на 2021-2023 годы), предполагающего развитие экономики в условиях замедления</w:t>
      </w:r>
      <w:r>
        <w:rPr>
          <w:rFonts w:ascii="Times New Roman" w:hAnsi="Times New Roman" w:cs="Times New Roman"/>
          <w:sz w:val="28"/>
          <w:szCs w:val="28"/>
        </w:rPr>
        <w:t xml:space="preserve"> динамики</w:t>
      </w:r>
      <w:r w:rsidRPr="001E3A7C">
        <w:rPr>
          <w:rFonts w:ascii="Times New Roman" w:hAnsi="Times New Roman" w:cs="Times New Roman"/>
          <w:sz w:val="28"/>
          <w:szCs w:val="28"/>
        </w:rPr>
        <w:t xml:space="preserve"> экономической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3A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419CD" w:rsidRPr="00F4630E" w:rsidRDefault="007419CD" w:rsidP="00F4630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9CD" w:rsidRPr="00F4630E" w:rsidRDefault="007419CD" w:rsidP="00B06B6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II. Основные направления налоговой политики на </w:t>
      </w:r>
      <w:r w:rsidR="008F4F2D" w:rsidRPr="00F4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A46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B06B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8B35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4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год и плановый период </w:t>
      </w:r>
      <w:r w:rsidR="008F4F2D" w:rsidRPr="00F4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</w:t>
      </w:r>
      <w:r w:rsidR="00B06B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F4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r w:rsidR="008F4F2D" w:rsidRPr="00F4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</w:t>
      </w:r>
      <w:r w:rsidR="00B06B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F4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  <w:r w:rsidR="00B06B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B06B69" w:rsidRPr="00B06B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подходы к ее</w:t>
      </w:r>
      <w:r w:rsidR="007506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06B69" w:rsidRPr="00B06B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формированию</w:t>
      </w:r>
      <w:r w:rsidR="00B06B69" w:rsidRPr="00B06B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cr/>
      </w:r>
    </w:p>
    <w:p w:rsidR="00625D2A" w:rsidRDefault="00625D2A" w:rsidP="00F4630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6B69" w:rsidRPr="00F550DE" w:rsidRDefault="00B06B69" w:rsidP="00A462F5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0DE">
        <w:rPr>
          <w:rFonts w:ascii="Times New Roman" w:hAnsi="Times New Roman" w:cs="Times New Roman"/>
          <w:sz w:val="28"/>
          <w:szCs w:val="28"/>
        </w:rPr>
        <w:t xml:space="preserve">Сохранение стабильных налоговых условий, повышение эффективности применения стимулирующих налоговых мер остается ключевым ориентиром налоговой политики городского округа в среднесрочной перспективе. Сохраняя преемственность реализуемых ранее мер, направленных на повышение эффективности использования доходного потенциала для обеспечения заданных темпов экономического роста, в формирование основных направлений налоговой политики в текущем году и на среднесрочный период внесены коррективы. </w:t>
      </w:r>
    </w:p>
    <w:p w:rsidR="00C55AE5" w:rsidRDefault="00B06B69" w:rsidP="00A462F5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0DE">
        <w:rPr>
          <w:rFonts w:ascii="Times New Roman" w:hAnsi="Times New Roman" w:cs="Times New Roman"/>
          <w:sz w:val="28"/>
          <w:szCs w:val="28"/>
        </w:rPr>
        <w:t xml:space="preserve">Основной целью реализации налоговой политики является, с одной стороны, сохранение условий для поддержания устойчивого роста экономики округа, предпринимательской и инвестиционной активности, с другой стороны, сохранение бюджетной устойчивости, получение необходимого объема бюджетных доходов и обеспечение сбалансированности бюджета, </w:t>
      </w:r>
      <w:r w:rsidRPr="00F550DE">
        <w:rPr>
          <w:rFonts w:ascii="Times New Roman" w:hAnsi="Times New Roman" w:cs="Times New Roman"/>
          <w:sz w:val="28"/>
          <w:szCs w:val="28"/>
        </w:rPr>
        <w:lastRenderedPageBreak/>
        <w:t>котор</w:t>
      </w:r>
      <w:r w:rsidR="00CE13BF">
        <w:rPr>
          <w:rFonts w:ascii="Times New Roman" w:hAnsi="Times New Roman" w:cs="Times New Roman"/>
          <w:sz w:val="28"/>
          <w:szCs w:val="28"/>
        </w:rPr>
        <w:t>ая</w:t>
      </w:r>
      <w:r w:rsidRPr="00F550DE">
        <w:rPr>
          <w:rFonts w:ascii="Times New Roman" w:hAnsi="Times New Roman" w:cs="Times New Roman"/>
          <w:sz w:val="28"/>
          <w:szCs w:val="28"/>
        </w:rPr>
        <w:t xml:space="preserve"> буд</w:t>
      </w:r>
      <w:r w:rsidR="00CE13BF">
        <w:rPr>
          <w:rFonts w:ascii="Times New Roman" w:hAnsi="Times New Roman" w:cs="Times New Roman"/>
          <w:sz w:val="28"/>
          <w:szCs w:val="28"/>
        </w:rPr>
        <w:t>ет</w:t>
      </w:r>
      <w:r w:rsidRPr="00F550DE">
        <w:rPr>
          <w:rFonts w:ascii="Times New Roman" w:hAnsi="Times New Roman" w:cs="Times New Roman"/>
          <w:sz w:val="28"/>
          <w:szCs w:val="28"/>
        </w:rPr>
        <w:t xml:space="preserve"> достигаться путем реализации следующих задач: совершенствование </w:t>
      </w:r>
      <w:r w:rsidR="00CE13BF">
        <w:rPr>
          <w:rFonts w:ascii="Times New Roman" w:hAnsi="Times New Roman" w:cs="Times New Roman"/>
          <w:sz w:val="28"/>
          <w:szCs w:val="28"/>
        </w:rPr>
        <w:t>муниципальных нормативно-правовых актов</w:t>
      </w:r>
      <w:r w:rsidRPr="00F550DE">
        <w:rPr>
          <w:rFonts w:ascii="Times New Roman" w:hAnsi="Times New Roman" w:cs="Times New Roman"/>
          <w:sz w:val="28"/>
          <w:szCs w:val="28"/>
        </w:rPr>
        <w:t xml:space="preserve"> городского округа о налогах с учетом изменений в законодательстве Российской Федерации о налогах</w:t>
      </w:r>
      <w:proofErr w:type="gramEnd"/>
      <w:r w:rsidRPr="00F550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50DE">
        <w:rPr>
          <w:rFonts w:ascii="Times New Roman" w:hAnsi="Times New Roman" w:cs="Times New Roman"/>
          <w:sz w:val="28"/>
          <w:szCs w:val="28"/>
        </w:rPr>
        <w:t>и сборах; оптимизация перечня налоговых расходов и обеспечение оптимального выбора объектов для предоставления муниципальной поддержки в виде налоговых льгот; обеспечение полноты формирования налоговой базы для увеличения поступления в бюджет имущественных налогов;</w:t>
      </w:r>
      <w:proofErr w:type="gramEnd"/>
      <w:r w:rsidRPr="00F550DE">
        <w:rPr>
          <w:rFonts w:ascii="Times New Roman" w:hAnsi="Times New Roman" w:cs="Times New Roman"/>
          <w:sz w:val="28"/>
          <w:szCs w:val="28"/>
        </w:rPr>
        <w:t xml:space="preserve"> продолжение работы по эффективному межведомственному взаимодействию, целями которого являются повышение уровня собираемости налогов, снижение недоимки, достижение высокой степени достоверности информации об объектах налогообложения</w:t>
      </w:r>
      <w:r w:rsidR="00C55AE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55AE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55AE5">
        <w:rPr>
          <w:rFonts w:ascii="Times New Roman" w:hAnsi="Times New Roman" w:cs="Times New Roman"/>
          <w:sz w:val="28"/>
          <w:szCs w:val="28"/>
        </w:rPr>
        <w:t xml:space="preserve"> следовательно,</w:t>
      </w:r>
      <w:r w:rsidR="00C55AE5" w:rsidRPr="00C55AE5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C55AE5">
        <w:rPr>
          <w:rFonts w:ascii="Times New Roman" w:hAnsi="Times New Roman" w:cs="Times New Roman"/>
          <w:sz w:val="28"/>
          <w:szCs w:val="28"/>
        </w:rPr>
        <w:t>е</w:t>
      </w:r>
      <w:r w:rsidR="00C55AE5" w:rsidRPr="00C55AE5">
        <w:rPr>
          <w:rFonts w:ascii="Times New Roman" w:hAnsi="Times New Roman" w:cs="Times New Roman"/>
          <w:sz w:val="28"/>
          <w:szCs w:val="28"/>
        </w:rPr>
        <w:t xml:space="preserve"> эффективности администрирования неналоговых платежей и погашения задолженности по этим платежам</w:t>
      </w:r>
      <w:r w:rsidRPr="00F550DE">
        <w:rPr>
          <w:rFonts w:ascii="Times New Roman" w:hAnsi="Times New Roman" w:cs="Times New Roman"/>
          <w:sz w:val="28"/>
          <w:szCs w:val="28"/>
        </w:rPr>
        <w:t>.</w:t>
      </w:r>
    </w:p>
    <w:p w:rsidR="00B06B69" w:rsidRPr="00F550DE" w:rsidRDefault="00B06B69" w:rsidP="00A462F5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0DE">
        <w:rPr>
          <w:rFonts w:ascii="Times New Roman" w:hAnsi="Times New Roman" w:cs="Times New Roman"/>
          <w:sz w:val="28"/>
          <w:szCs w:val="28"/>
        </w:rPr>
        <w:t xml:space="preserve">Одним из ключевых принципов эффективной и сбалансированной налоговой политики является рассмотрение льгот как налоговых расходов с проведением ежегодной процедуры оценки, позволяющей сделать обоснованное  заключение о целесообразности и результативности затрат бюджета в качестве мер муниципальной поддержки в соответствии с целями муниципальных программ городского округа. Текущий год является отправной точкой </w:t>
      </w:r>
      <w:proofErr w:type="gramStart"/>
      <w:r w:rsidRPr="00F550DE">
        <w:rPr>
          <w:rFonts w:ascii="Times New Roman" w:hAnsi="Times New Roman" w:cs="Times New Roman"/>
          <w:sz w:val="28"/>
          <w:szCs w:val="28"/>
        </w:rPr>
        <w:t>начала функционирования системы оценки эффективности налоговых</w:t>
      </w:r>
      <w:proofErr w:type="gramEnd"/>
      <w:r w:rsidRPr="00F550DE">
        <w:rPr>
          <w:rFonts w:ascii="Times New Roman" w:hAnsi="Times New Roman" w:cs="Times New Roman"/>
          <w:sz w:val="28"/>
          <w:szCs w:val="28"/>
        </w:rPr>
        <w:t xml:space="preserve"> расходов, гармонизированной с оценкой эффективности других мер муниципальной</w:t>
      </w:r>
      <w:r w:rsidR="00F550DE" w:rsidRPr="00F550DE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Pr="00F550DE">
        <w:rPr>
          <w:rFonts w:ascii="Times New Roman" w:hAnsi="Times New Roman" w:cs="Times New Roman"/>
          <w:sz w:val="28"/>
          <w:szCs w:val="28"/>
        </w:rPr>
        <w:t>. Налоговые расходы, предоставл</w:t>
      </w:r>
      <w:r w:rsidR="00F550DE" w:rsidRPr="00F550DE">
        <w:rPr>
          <w:rFonts w:ascii="Times New Roman" w:hAnsi="Times New Roman" w:cs="Times New Roman"/>
          <w:sz w:val="28"/>
          <w:szCs w:val="28"/>
        </w:rPr>
        <w:t>яемые</w:t>
      </w:r>
      <w:r w:rsidRPr="00F550DE">
        <w:rPr>
          <w:rFonts w:ascii="Times New Roman" w:hAnsi="Times New Roman" w:cs="Times New Roman"/>
          <w:sz w:val="28"/>
          <w:szCs w:val="28"/>
        </w:rPr>
        <w:t xml:space="preserve"> в </w:t>
      </w:r>
      <w:r w:rsidR="00F550DE" w:rsidRPr="00F550DE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F550DE">
        <w:rPr>
          <w:rFonts w:ascii="Times New Roman" w:hAnsi="Times New Roman" w:cs="Times New Roman"/>
          <w:sz w:val="28"/>
          <w:szCs w:val="28"/>
        </w:rPr>
        <w:t xml:space="preserve">округе в виде льгот, пониженных ставок, </w:t>
      </w:r>
      <w:r w:rsidR="00F550DE" w:rsidRPr="00F550DE">
        <w:rPr>
          <w:rFonts w:ascii="Times New Roman" w:hAnsi="Times New Roman" w:cs="Times New Roman"/>
          <w:sz w:val="28"/>
          <w:szCs w:val="28"/>
        </w:rPr>
        <w:t>должны быть направлены</w:t>
      </w:r>
      <w:r w:rsidRPr="00F550DE">
        <w:rPr>
          <w:rFonts w:ascii="Times New Roman" w:hAnsi="Times New Roman" w:cs="Times New Roman"/>
          <w:sz w:val="28"/>
          <w:szCs w:val="28"/>
        </w:rPr>
        <w:t xml:space="preserve"> на достижение целей </w:t>
      </w:r>
      <w:r w:rsidR="00F550DE" w:rsidRPr="00F550DE">
        <w:rPr>
          <w:rFonts w:ascii="Times New Roman" w:hAnsi="Times New Roman" w:cs="Times New Roman"/>
          <w:sz w:val="28"/>
          <w:szCs w:val="28"/>
        </w:rPr>
        <w:t>муниципальных</w:t>
      </w:r>
      <w:r w:rsidRPr="00F550DE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F550DE" w:rsidRPr="00F550DE">
        <w:rPr>
          <w:rFonts w:ascii="Times New Roman" w:hAnsi="Times New Roman" w:cs="Times New Roman"/>
          <w:sz w:val="28"/>
          <w:szCs w:val="28"/>
        </w:rPr>
        <w:t>городского</w:t>
      </w:r>
      <w:r w:rsidRPr="00F550DE">
        <w:rPr>
          <w:rFonts w:ascii="Times New Roman" w:hAnsi="Times New Roman" w:cs="Times New Roman"/>
          <w:sz w:val="28"/>
          <w:szCs w:val="28"/>
        </w:rPr>
        <w:t xml:space="preserve"> округа и  целей социально-экономической политики </w:t>
      </w:r>
      <w:r w:rsidR="00F550DE" w:rsidRPr="00F550D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550DE">
        <w:rPr>
          <w:rFonts w:ascii="Times New Roman" w:hAnsi="Times New Roman" w:cs="Times New Roman"/>
          <w:sz w:val="28"/>
          <w:szCs w:val="28"/>
        </w:rPr>
        <w:t xml:space="preserve">. По итогам оценки эффективности налоговых расходов по критериям целесообразности и результативности </w:t>
      </w:r>
      <w:r w:rsidR="00C55AE5">
        <w:rPr>
          <w:rFonts w:ascii="Times New Roman" w:hAnsi="Times New Roman" w:cs="Times New Roman"/>
          <w:sz w:val="28"/>
          <w:szCs w:val="28"/>
        </w:rPr>
        <w:t xml:space="preserve">необходимо проводить работу по </w:t>
      </w:r>
      <w:r w:rsidR="00F550DE" w:rsidRPr="00F550DE">
        <w:rPr>
          <w:rFonts w:ascii="Times New Roman" w:hAnsi="Times New Roman" w:cs="Times New Roman"/>
          <w:sz w:val="28"/>
          <w:szCs w:val="28"/>
        </w:rPr>
        <w:t>о</w:t>
      </w:r>
      <w:r w:rsidRPr="00F550DE">
        <w:rPr>
          <w:rFonts w:ascii="Times New Roman" w:hAnsi="Times New Roman" w:cs="Times New Roman"/>
          <w:sz w:val="28"/>
          <w:szCs w:val="28"/>
        </w:rPr>
        <w:t>птимиз</w:t>
      </w:r>
      <w:r w:rsidR="00C55AE5">
        <w:rPr>
          <w:rFonts w:ascii="Times New Roman" w:hAnsi="Times New Roman" w:cs="Times New Roman"/>
          <w:sz w:val="28"/>
          <w:szCs w:val="28"/>
        </w:rPr>
        <w:t>ации</w:t>
      </w:r>
      <w:r w:rsidRPr="00F550DE">
        <w:rPr>
          <w:rFonts w:ascii="Times New Roman" w:hAnsi="Times New Roman" w:cs="Times New Roman"/>
          <w:sz w:val="28"/>
          <w:szCs w:val="28"/>
        </w:rPr>
        <w:t xml:space="preserve"> налоговых расходов за счет отмены невостребованных и неэффективных преференций</w:t>
      </w:r>
      <w:r w:rsidR="00F550DE" w:rsidRPr="00F550DE">
        <w:rPr>
          <w:rFonts w:ascii="Times New Roman" w:hAnsi="Times New Roman" w:cs="Times New Roman"/>
          <w:sz w:val="28"/>
          <w:szCs w:val="28"/>
        </w:rPr>
        <w:t>.</w:t>
      </w:r>
      <w:r w:rsidRPr="00F550DE">
        <w:rPr>
          <w:rFonts w:ascii="Times New Roman" w:hAnsi="Times New Roman" w:cs="Times New Roman"/>
          <w:sz w:val="28"/>
          <w:szCs w:val="28"/>
        </w:rPr>
        <w:t xml:space="preserve"> Наряду с интеграцией в бюджетный процесс системы управления налоговыми расходами к особенностям формирования налоговой политики текущего периода следует отнести необходимость принятия оперативных решений как в 202</w:t>
      </w:r>
      <w:r w:rsidR="001D735B">
        <w:rPr>
          <w:rFonts w:ascii="Times New Roman" w:hAnsi="Times New Roman" w:cs="Times New Roman"/>
          <w:sz w:val="28"/>
          <w:szCs w:val="28"/>
        </w:rPr>
        <w:t>0</w:t>
      </w:r>
      <w:r w:rsidRPr="00F550DE">
        <w:rPr>
          <w:rFonts w:ascii="Times New Roman" w:hAnsi="Times New Roman" w:cs="Times New Roman"/>
          <w:sz w:val="28"/>
          <w:szCs w:val="28"/>
        </w:rPr>
        <w:t xml:space="preserve"> году, так и на перспективу с целью сохранения стабильного экономического состояния предприятий отдельных отраслей. Своевременные, выверенные решения, принятые с </w:t>
      </w:r>
      <w:r w:rsidRPr="00F550DE">
        <w:rPr>
          <w:rFonts w:ascii="Times New Roman" w:hAnsi="Times New Roman" w:cs="Times New Roman"/>
          <w:sz w:val="28"/>
          <w:szCs w:val="28"/>
        </w:rPr>
        <w:lastRenderedPageBreak/>
        <w:t xml:space="preserve">учетом текущей экономической ситуации, являются важным механизмом обеспечения сохранения финансовой устойчивости субъектов предпринимательской деятельности, обеспечения их деятельности в долгосрочной перспективе, а также сохранения занятости в наиболее пострадавших сферах. </w:t>
      </w:r>
    </w:p>
    <w:p w:rsidR="00CE13BF" w:rsidRDefault="00A462F5" w:rsidP="00467D45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F5">
        <w:rPr>
          <w:rFonts w:ascii="Times New Roman" w:eastAsia="Calibri" w:hAnsi="Times New Roman" w:cs="Times New Roman"/>
          <w:sz w:val="28"/>
          <w:szCs w:val="28"/>
        </w:rPr>
        <w:t xml:space="preserve">Налог на доходы физических лиц – это основной доходный источник бюджета городского округа. При прогнозировании налога на доходы физических лиц </w:t>
      </w:r>
      <w:r>
        <w:rPr>
          <w:rFonts w:ascii="Times New Roman" w:eastAsia="Calibri" w:hAnsi="Times New Roman" w:cs="Times New Roman"/>
          <w:sz w:val="28"/>
          <w:szCs w:val="28"/>
        </w:rPr>
        <w:t>уч</w:t>
      </w:r>
      <w:r w:rsidR="00495495">
        <w:rPr>
          <w:rFonts w:ascii="Times New Roman" w:eastAsia="Calibri" w:hAnsi="Times New Roman" w:cs="Times New Roman"/>
          <w:sz w:val="28"/>
          <w:szCs w:val="28"/>
        </w:rPr>
        <w:t>тена</w:t>
      </w:r>
      <w:r w:rsidRPr="00A46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AE5" w:rsidRPr="00F550DE">
        <w:rPr>
          <w:rFonts w:ascii="Times New Roman" w:hAnsi="Times New Roman" w:cs="Times New Roman"/>
          <w:sz w:val="28"/>
          <w:szCs w:val="28"/>
        </w:rPr>
        <w:t>текущ</w:t>
      </w:r>
      <w:r w:rsidR="00495495">
        <w:rPr>
          <w:rFonts w:ascii="Times New Roman" w:hAnsi="Times New Roman" w:cs="Times New Roman"/>
          <w:sz w:val="28"/>
          <w:szCs w:val="28"/>
        </w:rPr>
        <w:t>ая</w:t>
      </w:r>
      <w:r w:rsidR="00C55AE5" w:rsidRPr="00F550DE">
        <w:rPr>
          <w:rFonts w:ascii="Times New Roman" w:hAnsi="Times New Roman" w:cs="Times New Roman"/>
          <w:sz w:val="28"/>
          <w:szCs w:val="28"/>
        </w:rPr>
        <w:t xml:space="preserve"> экономическ</w:t>
      </w:r>
      <w:r w:rsidR="00495495">
        <w:rPr>
          <w:rFonts w:ascii="Times New Roman" w:hAnsi="Times New Roman" w:cs="Times New Roman"/>
          <w:sz w:val="28"/>
          <w:szCs w:val="28"/>
        </w:rPr>
        <w:t>ая</w:t>
      </w:r>
      <w:r w:rsidR="00C55AE5" w:rsidRPr="00F550DE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495495">
        <w:rPr>
          <w:rFonts w:ascii="Times New Roman" w:hAnsi="Times New Roman" w:cs="Times New Roman"/>
          <w:sz w:val="28"/>
          <w:szCs w:val="28"/>
        </w:rPr>
        <w:t>я</w:t>
      </w:r>
      <w:r w:rsidRPr="00A462F5">
        <w:rPr>
          <w:rFonts w:ascii="Times New Roman" w:eastAsia="Calibri" w:hAnsi="Times New Roman" w:cs="Times New Roman"/>
          <w:sz w:val="28"/>
          <w:szCs w:val="28"/>
        </w:rPr>
        <w:t xml:space="preserve"> в стране и на предприятиях, в частности. </w:t>
      </w:r>
      <w:r w:rsidR="00467D45">
        <w:rPr>
          <w:rFonts w:ascii="Times New Roman" w:eastAsia="Calibri" w:hAnsi="Times New Roman" w:cs="Times New Roman"/>
          <w:sz w:val="28"/>
          <w:szCs w:val="28"/>
        </w:rPr>
        <w:t>Для п</w:t>
      </w:r>
      <w:r w:rsidR="00467D45" w:rsidRPr="00467D45">
        <w:rPr>
          <w:rFonts w:ascii="Times New Roman" w:eastAsia="Calibri" w:hAnsi="Times New Roman" w:cs="Times New Roman"/>
          <w:sz w:val="28"/>
          <w:szCs w:val="28"/>
        </w:rPr>
        <w:t>овышени</w:t>
      </w:r>
      <w:r w:rsidR="00CE13BF">
        <w:rPr>
          <w:rFonts w:ascii="Times New Roman" w:eastAsia="Calibri" w:hAnsi="Times New Roman" w:cs="Times New Roman"/>
          <w:sz w:val="28"/>
          <w:szCs w:val="28"/>
        </w:rPr>
        <w:t>я</w:t>
      </w:r>
      <w:r w:rsidR="00467D45" w:rsidRPr="00467D45">
        <w:rPr>
          <w:rFonts w:ascii="Times New Roman" w:eastAsia="Calibri" w:hAnsi="Times New Roman" w:cs="Times New Roman"/>
          <w:sz w:val="28"/>
          <w:szCs w:val="28"/>
        </w:rPr>
        <w:t xml:space="preserve"> собираемости налога на доходы физических лиц </w:t>
      </w:r>
      <w:r w:rsidR="00495495">
        <w:rPr>
          <w:rFonts w:ascii="Times New Roman" w:eastAsia="Calibri" w:hAnsi="Times New Roman" w:cs="Times New Roman"/>
          <w:sz w:val="28"/>
          <w:szCs w:val="28"/>
        </w:rPr>
        <w:t>будет продолжена</w:t>
      </w:r>
      <w:r w:rsidR="00467D45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495495">
        <w:rPr>
          <w:rFonts w:ascii="Times New Roman" w:eastAsia="Calibri" w:hAnsi="Times New Roman" w:cs="Times New Roman"/>
          <w:sz w:val="28"/>
          <w:szCs w:val="28"/>
        </w:rPr>
        <w:t>а</w:t>
      </w:r>
      <w:r w:rsidR="00467D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7D45" w:rsidRPr="00467D45">
        <w:rPr>
          <w:rFonts w:ascii="Times New Roman" w:eastAsia="Calibri" w:hAnsi="Times New Roman" w:cs="Times New Roman"/>
          <w:sz w:val="28"/>
          <w:szCs w:val="28"/>
        </w:rPr>
        <w:t>по постановке на налоговый учет и привлечению к налогообложению обособленных</w:t>
      </w:r>
      <w:r w:rsidR="00467D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7D45" w:rsidRPr="00467D45">
        <w:rPr>
          <w:rFonts w:ascii="Times New Roman" w:eastAsia="Calibri" w:hAnsi="Times New Roman" w:cs="Times New Roman"/>
          <w:sz w:val="28"/>
          <w:szCs w:val="28"/>
        </w:rPr>
        <w:t>подразделений, головные организации которых расположены за пределами территории</w:t>
      </w:r>
      <w:r w:rsidR="00467D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7D45" w:rsidRPr="00467D45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467D4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67D45" w:rsidRPr="00467D45">
        <w:rPr>
          <w:rFonts w:ascii="Times New Roman" w:eastAsia="Calibri" w:hAnsi="Times New Roman" w:cs="Times New Roman"/>
          <w:sz w:val="28"/>
          <w:szCs w:val="28"/>
        </w:rPr>
        <w:t>содействие вовлечению граждан в предпринимательскую деятельность и сокращение</w:t>
      </w:r>
      <w:r w:rsidR="00467D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7D45" w:rsidRPr="00467D45">
        <w:rPr>
          <w:rFonts w:ascii="Times New Roman" w:eastAsia="Calibri" w:hAnsi="Times New Roman" w:cs="Times New Roman"/>
          <w:sz w:val="28"/>
          <w:szCs w:val="28"/>
        </w:rPr>
        <w:t>неформальной занятости</w:t>
      </w:r>
      <w:r w:rsidR="00467D45">
        <w:rPr>
          <w:rFonts w:ascii="Times New Roman" w:eastAsia="Calibri" w:hAnsi="Times New Roman" w:cs="Times New Roman"/>
          <w:sz w:val="28"/>
          <w:szCs w:val="28"/>
        </w:rPr>
        <w:t>.</w:t>
      </w:r>
      <w:r w:rsidR="00CE13BF">
        <w:rPr>
          <w:rFonts w:ascii="Times New Roman" w:eastAsia="Calibri" w:hAnsi="Times New Roman" w:cs="Times New Roman"/>
          <w:sz w:val="28"/>
          <w:szCs w:val="28"/>
        </w:rPr>
        <w:t xml:space="preserve"> Эта работа будет проводиться в рам</w:t>
      </w:r>
      <w:r w:rsidR="00CE13BF" w:rsidRPr="00CE13BF">
        <w:rPr>
          <w:rFonts w:ascii="Times New Roman" w:eastAsia="Calibri" w:hAnsi="Times New Roman" w:cs="Times New Roman"/>
          <w:sz w:val="28"/>
          <w:szCs w:val="28"/>
        </w:rPr>
        <w:t xml:space="preserve">ках работы межведомственной комиссии </w:t>
      </w:r>
      <w:r w:rsidR="00CE13BF">
        <w:rPr>
          <w:rFonts w:ascii="Times New Roman" w:eastAsia="Calibri" w:hAnsi="Times New Roman" w:cs="Times New Roman"/>
          <w:sz w:val="28"/>
          <w:szCs w:val="28"/>
        </w:rPr>
        <w:t>по мобилизации доходов.</w:t>
      </w:r>
    </w:p>
    <w:p w:rsidR="00AD2740" w:rsidRPr="00AD2740" w:rsidRDefault="00AD2740" w:rsidP="00AD2740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740">
        <w:rPr>
          <w:rFonts w:ascii="Times New Roman" w:eastAsia="Calibri" w:hAnsi="Times New Roman" w:cs="Times New Roman"/>
          <w:sz w:val="28"/>
          <w:szCs w:val="28"/>
        </w:rPr>
        <w:t>С 2021 года налогоплательщики УСН, допустившие превышение критериев нахождения на УСН по объему доходов не более чем на 50 млн</w:t>
      </w:r>
      <w:r w:rsidR="00CE13BF">
        <w:rPr>
          <w:rFonts w:ascii="Times New Roman" w:eastAsia="Calibri" w:hAnsi="Times New Roman" w:cs="Times New Roman"/>
          <w:sz w:val="28"/>
          <w:szCs w:val="28"/>
        </w:rPr>
        <w:t>.</w:t>
      </w:r>
      <w:r w:rsidRPr="00AD2740">
        <w:rPr>
          <w:rFonts w:ascii="Times New Roman" w:eastAsia="Calibri" w:hAnsi="Times New Roman" w:cs="Times New Roman"/>
          <w:sz w:val="28"/>
          <w:szCs w:val="28"/>
        </w:rPr>
        <w:t xml:space="preserve"> рублей и (или) средней численности на 30 человек, не утрачивают права применения УСН. Но в этом случае будут применят</w:t>
      </w:r>
      <w:r w:rsidR="00CE13BF">
        <w:rPr>
          <w:rFonts w:ascii="Times New Roman" w:eastAsia="Calibri" w:hAnsi="Times New Roman" w:cs="Times New Roman"/>
          <w:sz w:val="28"/>
          <w:szCs w:val="28"/>
        </w:rPr>
        <w:t>ь</w:t>
      </w:r>
      <w:r w:rsidRPr="00AD2740">
        <w:rPr>
          <w:rFonts w:ascii="Times New Roman" w:eastAsia="Calibri" w:hAnsi="Times New Roman" w:cs="Times New Roman"/>
          <w:sz w:val="28"/>
          <w:szCs w:val="28"/>
        </w:rPr>
        <w:t xml:space="preserve">ся налоговые ставки 8 и 20 процентов вместо общеустановленных 6 и 15 процентов. </w:t>
      </w:r>
    </w:p>
    <w:p w:rsidR="00AD2740" w:rsidRPr="00AD2740" w:rsidRDefault="00AD2740" w:rsidP="00AD2740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740">
        <w:rPr>
          <w:rFonts w:ascii="Times New Roman" w:eastAsia="Calibri" w:hAnsi="Times New Roman" w:cs="Times New Roman"/>
          <w:sz w:val="28"/>
          <w:szCs w:val="28"/>
        </w:rPr>
        <w:t>С 1 января 2021 года будет отменен единый налог на вмененный доход. До конца года хозяйствующие субъекты должны будут выбрать другие налоговые системы</w:t>
      </w:r>
      <w:r w:rsidR="00495495">
        <w:rPr>
          <w:rFonts w:ascii="Times New Roman" w:eastAsia="Calibri" w:hAnsi="Times New Roman" w:cs="Times New Roman"/>
          <w:sz w:val="28"/>
          <w:szCs w:val="28"/>
        </w:rPr>
        <w:t xml:space="preserve"> налогообложения</w:t>
      </w:r>
      <w:r w:rsidRPr="00AD2740">
        <w:rPr>
          <w:rFonts w:ascii="Times New Roman" w:eastAsia="Calibri" w:hAnsi="Times New Roman" w:cs="Times New Roman"/>
          <w:sz w:val="28"/>
          <w:szCs w:val="28"/>
        </w:rPr>
        <w:t xml:space="preserve"> (патентную, упрощенную или общую). При этом в 2022 году в бюджет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  <w:r w:rsidRPr="00AD2740">
        <w:rPr>
          <w:rFonts w:ascii="Times New Roman" w:eastAsia="Calibri" w:hAnsi="Times New Roman" w:cs="Times New Roman"/>
          <w:sz w:val="28"/>
          <w:szCs w:val="28"/>
        </w:rPr>
        <w:t xml:space="preserve"> еще поступит квартальный платеж налога за 4 квартал 2020 года.</w:t>
      </w:r>
    </w:p>
    <w:p w:rsidR="00AD2740" w:rsidRPr="00AD2740" w:rsidRDefault="00495495" w:rsidP="00AD2740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95495">
        <w:rPr>
          <w:rFonts w:ascii="Times New Roman" w:eastAsia="Calibri" w:hAnsi="Times New Roman" w:cs="Times New Roman"/>
          <w:sz w:val="28"/>
          <w:szCs w:val="28"/>
        </w:rPr>
        <w:t>С 2021 года для организаций отменяется обязанность по представлению деклараций по транспортному и земельному налогам.</w:t>
      </w:r>
      <w:proofErr w:type="gramEnd"/>
      <w:r w:rsidRPr="00495495">
        <w:rPr>
          <w:rFonts w:ascii="Times New Roman" w:eastAsia="Calibri" w:hAnsi="Times New Roman" w:cs="Times New Roman"/>
          <w:sz w:val="28"/>
          <w:szCs w:val="28"/>
        </w:rPr>
        <w:t xml:space="preserve"> Технологии централизованной обработки и хранения сведений о налогооблагаемых транспортных средствах, земельных участках и их владельцах позволили налоговым органам отказаться от ежегодного истребования и обработки налоговых деклараций</w:t>
      </w:r>
      <w:r w:rsidR="00AD2740" w:rsidRPr="00AD2740">
        <w:rPr>
          <w:rFonts w:ascii="Times New Roman" w:eastAsia="Calibri" w:hAnsi="Times New Roman" w:cs="Times New Roman"/>
          <w:sz w:val="28"/>
          <w:szCs w:val="28"/>
        </w:rPr>
        <w:t xml:space="preserve">. Налоговые органы сами будут </w:t>
      </w:r>
      <w:proofErr w:type="gramStart"/>
      <w:r w:rsidR="00AD2740" w:rsidRPr="00AD2740">
        <w:rPr>
          <w:rFonts w:ascii="Times New Roman" w:eastAsia="Calibri" w:hAnsi="Times New Roman" w:cs="Times New Roman"/>
          <w:sz w:val="28"/>
          <w:szCs w:val="28"/>
        </w:rPr>
        <w:t>исчислять</w:t>
      </w:r>
      <w:proofErr w:type="gramEnd"/>
      <w:r w:rsidR="00AD2740" w:rsidRPr="00AD2740">
        <w:rPr>
          <w:rFonts w:ascii="Times New Roman" w:eastAsia="Calibri" w:hAnsi="Times New Roman" w:cs="Times New Roman"/>
          <w:sz w:val="28"/>
          <w:szCs w:val="28"/>
        </w:rPr>
        <w:t xml:space="preserve"> и направлять организациям подлежащие к уплате суммы имущественных налогов.</w:t>
      </w:r>
    </w:p>
    <w:p w:rsidR="00AD2740" w:rsidRPr="00AD2740" w:rsidRDefault="00AD2740" w:rsidP="00AD2740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249" w:rsidRPr="00F4630E" w:rsidRDefault="00AD2740" w:rsidP="005E387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274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A6249" w:rsidRPr="00F4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AF2B21" w:rsidRPr="00F4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="005A6249" w:rsidRPr="00F4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Основные направления бюджетной политики </w:t>
      </w:r>
      <w:r w:rsidR="00A46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 округа</w:t>
      </w:r>
      <w:r w:rsidR="005A6249" w:rsidRPr="00F4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</w:t>
      </w:r>
      <w:r w:rsidR="008F4F2D" w:rsidRPr="00F4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A46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5A6249" w:rsidRPr="00F4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на плановый период </w:t>
      </w:r>
      <w:r w:rsidR="008F4F2D" w:rsidRPr="00F4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5A6249" w:rsidRPr="00F4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r w:rsidR="008F4F2D" w:rsidRPr="00F4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5A6249" w:rsidRPr="00F4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  <w:r w:rsidR="005E3879" w:rsidRPr="005E3879">
        <w:t xml:space="preserve"> </w:t>
      </w:r>
      <w:r w:rsidR="005E3879" w:rsidRPr="005E3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подходы к</w:t>
      </w:r>
      <w:r w:rsidR="005E3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E3879" w:rsidRPr="005E3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формированию характеристик проекта бюджета </w:t>
      </w:r>
      <w:r w:rsidR="005E3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городского </w:t>
      </w:r>
      <w:r w:rsidR="005E3879" w:rsidRPr="005E3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округа на 2021 год и на плановый период 2022 и 2023 годов</w:t>
      </w:r>
    </w:p>
    <w:p w:rsidR="005A6249" w:rsidRDefault="005A6249" w:rsidP="00A462F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879" w:rsidRPr="005F2FDA" w:rsidRDefault="005E3879" w:rsidP="002B017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A">
        <w:rPr>
          <w:rFonts w:ascii="Times New Roman" w:hAnsi="Times New Roman" w:cs="Times New Roman"/>
          <w:sz w:val="28"/>
          <w:szCs w:val="28"/>
        </w:rPr>
        <w:t xml:space="preserve">В результате распространения новой </w:t>
      </w:r>
      <w:proofErr w:type="spellStart"/>
      <w:r w:rsidRPr="005F2FD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F2FDA">
        <w:rPr>
          <w:rFonts w:ascii="Times New Roman" w:hAnsi="Times New Roman" w:cs="Times New Roman"/>
          <w:sz w:val="28"/>
          <w:szCs w:val="28"/>
        </w:rPr>
        <w:t xml:space="preserve"> инфекции и возникшими в связи с этим новыми ограничениями, замедлением экономического роста, снижением динамики поступлений доходов – обеспечение сбалансированности и устойчивости бюджетной системы приобретает особую актуальность. </w:t>
      </w:r>
      <w:proofErr w:type="gramStart"/>
      <w:r w:rsidRPr="005F2FDA">
        <w:rPr>
          <w:rFonts w:ascii="Times New Roman" w:hAnsi="Times New Roman" w:cs="Times New Roman"/>
          <w:sz w:val="28"/>
          <w:szCs w:val="28"/>
        </w:rPr>
        <w:t xml:space="preserve">На реализацию бюджетной политики и исполнение бюджета </w:t>
      </w:r>
      <w:r w:rsidR="00947CAD" w:rsidRPr="005F2FDA">
        <w:rPr>
          <w:rFonts w:ascii="Times New Roman" w:hAnsi="Times New Roman" w:cs="Times New Roman"/>
          <w:sz w:val="28"/>
          <w:szCs w:val="28"/>
        </w:rPr>
        <w:t>городского</w:t>
      </w:r>
      <w:r w:rsidRPr="005F2FDA">
        <w:rPr>
          <w:rFonts w:ascii="Times New Roman" w:hAnsi="Times New Roman" w:cs="Times New Roman"/>
          <w:sz w:val="28"/>
          <w:szCs w:val="28"/>
        </w:rPr>
        <w:t xml:space="preserve"> округа в планируемом периоде могут оказать влияние следующие сдерживающие факторы: замедление экономической активности, в связи с соблюдением ограничительных мер из-за распространения новой </w:t>
      </w:r>
      <w:proofErr w:type="spellStart"/>
      <w:r w:rsidRPr="005F2FD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F2FDA">
        <w:rPr>
          <w:rFonts w:ascii="Times New Roman" w:hAnsi="Times New Roman" w:cs="Times New Roman"/>
          <w:sz w:val="28"/>
          <w:szCs w:val="28"/>
        </w:rPr>
        <w:t xml:space="preserve"> инфекции; изменение федерального бюджетного законодательства, затрагивающего основные доходные источники бюджета </w:t>
      </w:r>
      <w:r w:rsidR="00947CAD" w:rsidRPr="005F2FDA">
        <w:rPr>
          <w:rFonts w:ascii="Times New Roman" w:hAnsi="Times New Roman" w:cs="Times New Roman"/>
          <w:sz w:val="28"/>
          <w:szCs w:val="28"/>
        </w:rPr>
        <w:t>городского</w:t>
      </w:r>
      <w:r w:rsidRPr="005F2FDA">
        <w:rPr>
          <w:rFonts w:ascii="Times New Roman" w:hAnsi="Times New Roman" w:cs="Times New Roman"/>
          <w:sz w:val="28"/>
          <w:szCs w:val="28"/>
        </w:rPr>
        <w:t xml:space="preserve"> округа; ограниченные возможности на получение финансовой помощи из бюджета</w:t>
      </w:r>
      <w:r w:rsidR="00947CAD" w:rsidRPr="005F2FDA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F2F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47CAD" w:rsidRPr="005F2FDA" w:rsidRDefault="00947CAD" w:rsidP="002B017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A">
        <w:rPr>
          <w:rFonts w:ascii="Times New Roman" w:hAnsi="Times New Roman" w:cs="Times New Roman"/>
          <w:sz w:val="28"/>
          <w:szCs w:val="28"/>
        </w:rPr>
        <w:t xml:space="preserve">При формировании доходов бюджета городского округа на 2021-2023 годы </w:t>
      </w:r>
      <w:r w:rsidR="00495495">
        <w:rPr>
          <w:rFonts w:ascii="Times New Roman" w:hAnsi="Times New Roman" w:cs="Times New Roman"/>
          <w:sz w:val="28"/>
          <w:szCs w:val="28"/>
        </w:rPr>
        <w:t>реализован консервативный подход</w:t>
      </w:r>
      <w:r w:rsidRPr="005F2FDA">
        <w:rPr>
          <w:rFonts w:ascii="Times New Roman" w:hAnsi="Times New Roman" w:cs="Times New Roman"/>
          <w:sz w:val="28"/>
          <w:szCs w:val="28"/>
        </w:rPr>
        <w:t>, что</w:t>
      </w:r>
      <w:r w:rsidR="005173BC">
        <w:rPr>
          <w:rFonts w:ascii="Times New Roman" w:hAnsi="Times New Roman" w:cs="Times New Roman"/>
          <w:sz w:val="28"/>
          <w:szCs w:val="28"/>
        </w:rPr>
        <w:t xml:space="preserve"> позволит минимизировать риски </w:t>
      </w:r>
      <w:r w:rsidRPr="005F2FDA">
        <w:rPr>
          <w:rFonts w:ascii="Times New Roman" w:hAnsi="Times New Roman" w:cs="Times New Roman"/>
          <w:sz w:val="28"/>
          <w:szCs w:val="28"/>
        </w:rPr>
        <w:t xml:space="preserve">разбалансированности бюджета городского округа в процессе его </w:t>
      </w:r>
      <w:proofErr w:type="gramStart"/>
      <w:r w:rsidRPr="005F2FDA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Pr="005F2FDA">
        <w:rPr>
          <w:rFonts w:ascii="Times New Roman" w:hAnsi="Times New Roman" w:cs="Times New Roman"/>
          <w:sz w:val="28"/>
          <w:szCs w:val="28"/>
        </w:rPr>
        <w:t xml:space="preserve"> и обеспечит возможность для его корректировки в сторону увеличения в случае улучшения ситуации в планируемом периоде. </w:t>
      </w:r>
    </w:p>
    <w:p w:rsidR="00031365" w:rsidRPr="005F2FDA" w:rsidRDefault="00947CAD" w:rsidP="005F2FD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A">
        <w:rPr>
          <w:rFonts w:ascii="Times New Roman" w:hAnsi="Times New Roman" w:cs="Times New Roman"/>
          <w:sz w:val="28"/>
          <w:szCs w:val="28"/>
        </w:rPr>
        <w:t xml:space="preserve">Повышению эффективности и </w:t>
      </w:r>
      <w:proofErr w:type="gramStart"/>
      <w:r w:rsidRPr="005F2FDA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Pr="005F2FDA">
        <w:rPr>
          <w:rFonts w:ascii="Times New Roman" w:hAnsi="Times New Roman" w:cs="Times New Roman"/>
          <w:sz w:val="28"/>
          <w:szCs w:val="28"/>
        </w:rPr>
        <w:t xml:space="preserve"> оказываемых государственных и муниципальных услуг в социальной сфере будет способствовать апробаци</w:t>
      </w:r>
      <w:r w:rsidR="00031365" w:rsidRPr="005F2FDA">
        <w:rPr>
          <w:rFonts w:ascii="Times New Roman" w:hAnsi="Times New Roman" w:cs="Times New Roman"/>
          <w:sz w:val="28"/>
          <w:szCs w:val="28"/>
        </w:rPr>
        <w:t>я</w:t>
      </w:r>
      <w:r w:rsidRPr="005F2FDA">
        <w:rPr>
          <w:rFonts w:ascii="Times New Roman" w:hAnsi="Times New Roman" w:cs="Times New Roman"/>
          <w:sz w:val="28"/>
          <w:szCs w:val="28"/>
        </w:rPr>
        <w:t xml:space="preserve"> механизмов организации оказания государственных и муниципальных услуг в соответствии с Федеральным законом от </w:t>
      </w:r>
      <w:r w:rsidR="00031365" w:rsidRPr="005F2FDA">
        <w:rPr>
          <w:rFonts w:ascii="Times New Roman" w:hAnsi="Times New Roman" w:cs="Times New Roman"/>
          <w:sz w:val="28"/>
          <w:szCs w:val="28"/>
        </w:rPr>
        <w:t>13.07.2020</w:t>
      </w:r>
      <w:r w:rsidR="00031365" w:rsidRPr="005F2FDA">
        <w:rPr>
          <w:rFonts w:ascii="Times New Roman" w:hAnsi="Times New Roman" w:cs="Times New Roman"/>
          <w:sz w:val="28"/>
          <w:szCs w:val="28"/>
        </w:rPr>
        <w:br/>
      </w:r>
      <w:r w:rsidRPr="005F2FDA">
        <w:rPr>
          <w:rFonts w:ascii="Times New Roman" w:hAnsi="Times New Roman" w:cs="Times New Roman"/>
          <w:sz w:val="28"/>
          <w:szCs w:val="28"/>
        </w:rPr>
        <w:t xml:space="preserve"> № 189-ФЗ «О государственном социальном заказе на оказание государственных (муниципальных) услуг». Внедрение новых подходов к организации оказания услуг в социальной сфере на основе государственного (муниципального) социального заказа позволит повысить качество и доступность услуг в социальной сфере для граждан за счет расширения рынка поставщиков – негосударственных исполнителей в условиях открытой </w:t>
      </w:r>
      <w:r w:rsidRPr="005F2FDA">
        <w:rPr>
          <w:rFonts w:ascii="Times New Roman" w:hAnsi="Times New Roman" w:cs="Times New Roman"/>
          <w:sz w:val="28"/>
          <w:szCs w:val="28"/>
        </w:rPr>
        <w:lastRenderedPageBreak/>
        <w:t xml:space="preserve">конкуренции на единых условиях с государственными (муниципальными) организациями. </w:t>
      </w:r>
    </w:p>
    <w:p w:rsidR="00947CAD" w:rsidRPr="005F2FDA" w:rsidRDefault="00947CAD" w:rsidP="005F2FD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2FDA"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Федерального закона от </w:t>
      </w:r>
      <w:r w:rsidR="005F2FDA" w:rsidRPr="005F2FDA">
        <w:rPr>
          <w:rFonts w:ascii="Times New Roman" w:hAnsi="Times New Roman" w:cs="Times New Roman"/>
          <w:sz w:val="28"/>
          <w:szCs w:val="28"/>
        </w:rPr>
        <w:t>20.07.</w:t>
      </w:r>
      <w:r w:rsidRPr="005F2FDA">
        <w:rPr>
          <w:rFonts w:ascii="Times New Roman" w:hAnsi="Times New Roman" w:cs="Times New Roman"/>
          <w:sz w:val="28"/>
          <w:szCs w:val="28"/>
        </w:rPr>
        <w:t>2020 № 236-ФЗ «О внесении изменений в Федеральный закон «Об общих принципах организации местного самоуправления в Российской Федерации», установившим единые правовые нормы реализации инициативных проектов на муниципальном уровне, необходимо будет принятые правовые акты привести в соответствие с положениями указанного закона.</w:t>
      </w:r>
      <w:proofErr w:type="gramEnd"/>
    </w:p>
    <w:p w:rsidR="005E3879" w:rsidRDefault="00CE13BF" w:rsidP="002B017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основу формирования базовых бюджетных ассигнований на 2021– 2023 годы приняты параметры первоначально утвержденных бюджетных ассигнований на 2020 год решением Совета депутатов городского округа Щёлково от 18.12.2019 № 59/6-15-НПА «О бюджете городского округа Щёлково Московской области на 2020 год и плановый период на 2021 и 2022 годов» (далее также – решение о бюджете) без учета межбюджетных трансфертов.</w:t>
      </w:r>
      <w:proofErr w:type="gramEnd"/>
      <w:r w:rsidRPr="00CE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сохраняющейся неопределенности, в ближайшей перспективе особенно актуальной становится задача повышения эффективности бюджетных расходов, выявления внутренних резервов и перераспределение их в пользу приоритетных направлений расходов и проектов.</w:t>
      </w:r>
    </w:p>
    <w:p w:rsidR="002B0177" w:rsidRPr="002B0177" w:rsidRDefault="002B0177" w:rsidP="002B017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Бюджетная политика в области расходов в 202</w:t>
      </w:r>
      <w:r w:rsidR="00CE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B0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CE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B0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годах буде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2B0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 на решение приоритетных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городского округа задач, обеспечение сбалансированности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устойчивости бюджетной системы городского округа, повышение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бюджетных расходов, развитие программно-целевых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 управления.</w:t>
      </w:r>
    </w:p>
    <w:p w:rsidR="005108F7" w:rsidRPr="00F4630E" w:rsidRDefault="005108F7" w:rsidP="00A462F5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00"/>
      <w:r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достижения заданных приоритетов, в условиях ограниченности бюджетных источников, бюджетная политика трехлетнего периода в части формирования расходов направлена в первую очередь на повышение эффективности управления бюджетными ресурсами. В частности, путем реализации таких мероприятий, как:</w:t>
      </w:r>
    </w:p>
    <w:p w:rsidR="0036032A" w:rsidRPr="00F4630E" w:rsidRDefault="0036032A" w:rsidP="00A462F5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четких приоритетов использования бюджетных средств с учетом текущей экономической ситуации</w:t>
      </w:r>
      <w:r w:rsidR="0084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bookmarkStart w:id="1" w:name="_GoBack"/>
      <w:bookmarkEnd w:id="1"/>
      <w:r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планировании бюджетных ассигнований на 20</w:t>
      </w:r>
      <w:r w:rsidR="002B01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13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CE13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E13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следует детально оценить со</w:t>
      </w:r>
      <w:r w:rsidR="002B01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 муниципальных программ</w:t>
      </w:r>
      <w:r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соразмерив объемы </w:t>
      </w:r>
      <w:r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их финансового обеспечения с реальными возможностями бюджета</w:t>
      </w:r>
      <w:r w:rsidR="002B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032A" w:rsidRPr="00F4630E" w:rsidRDefault="0036032A" w:rsidP="00A462F5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приоритетных проектов, учитывающих объединение управленческих решений и бюджетных ассигнований на финансовое обеспечение программных мероприятий, обеспечивающих максимальный вклад в достижение ключевых показателей по соответствующим направлениям;</w:t>
      </w:r>
    </w:p>
    <w:p w:rsidR="0036032A" w:rsidRPr="00F4630E" w:rsidRDefault="0036032A" w:rsidP="00A462F5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нормативов материально-технического обеспечения органов местного самоуправления и муниципальных казенных учреждений при планировании бюджетных ассигнований;</w:t>
      </w:r>
    </w:p>
    <w:p w:rsidR="0036032A" w:rsidRPr="00F4630E" w:rsidRDefault="0036032A" w:rsidP="00A462F5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бережливость и максимальная отдача, снижение неэффективных трат бюджета </w:t>
      </w:r>
      <w:r w:rsidR="002B01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обеспечение исполнения гарантированных расходных обязательств </w:t>
      </w:r>
      <w:r w:rsidR="002B0177" w:rsidRPr="002B01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</w:t>
      </w:r>
    </w:p>
    <w:p w:rsidR="005108F7" w:rsidRDefault="005108F7" w:rsidP="00F4630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</w:t>
      </w:r>
      <w:r w:rsidR="002B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 реализации проектов, основанных на местных инициативах, которые предусматривают участие жителей в определении наиболее актуальных вопросов местного значения, вклад граждан в реализацию проектов на условиях </w:t>
      </w:r>
      <w:proofErr w:type="spellStart"/>
      <w:r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</w:t>
      </w:r>
      <w:r w:rsidR="002B0177" w:rsidRPr="002B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бюджета </w:t>
      </w:r>
      <w:r w:rsidR="0036032A"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области.</w:t>
      </w:r>
      <w:r w:rsidRPr="00F46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:rsidR="002D4852" w:rsidRPr="00F4630E" w:rsidRDefault="00CE13BF" w:rsidP="00CE13B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условием повышения эффективности бюджетных расходов также является обеспечение подотчетности (подконтрольности) и прозрачности бюджетных расходов. В рамках данного направления предполагается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открытости и прозрачности бюджетных данных, в том числе информационное наполнение единого портала бюджетной системы Российской Федерации, как основного инструмента, обеспечивающего прозрачность и открытость бюджетов бюджетной системы Российской Федерации, а также размещение информации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CE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«Бюджет для граждан».</w:t>
      </w:r>
    </w:p>
    <w:sectPr w:rsidR="002D4852" w:rsidRPr="00F4630E" w:rsidSect="00086BCE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80" w:rsidRDefault="008D0D80" w:rsidP="00086BCE">
      <w:pPr>
        <w:spacing w:after="0" w:line="240" w:lineRule="auto"/>
      </w:pPr>
      <w:r>
        <w:separator/>
      </w:r>
    </w:p>
  </w:endnote>
  <w:endnote w:type="continuationSeparator" w:id="0">
    <w:p w:rsidR="008D0D80" w:rsidRDefault="008D0D80" w:rsidP="0008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133218"/>
      <w:docPartObj>
        <w:docPartGallery w:val="Page Numbers (Bottom of Page)"/>
        <w:docPartUnique/>
      </w:docPartObj>
    </w:sdtPr>
    <w:sdtEndPr/>
    <w:sdtContent>
      <w:p w:rsidR="005108F7" w:rsidRDefault="005108F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DB1">
          <w:rPr>
            <w:noProof/>
          </w:rPr>
          <w:t>6</w:t>
        </w:r>
        <w:r>
          <w:fldChar w:fldCharType="end"/>
        </w:r>
      </w:p>
    </w:sdtContent>
  </w:sdt>
  <w:p w:rsidR="005108F7" w:rsidRDefault="005108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80" w:rsidRDefault="008D0D80" w:rsidP="00086BCE">
      <w:pPr>
        <w:spacing w:after="0" w:line="240" w:lineRule="auto"/>
      </w:pPr>
      <w:r>
        <w:separator/>
      </w:r>
    </w:p>
  </w:footnote>
  <w:footnote w:type="continuationSeparator" w:id="0">
    <w:p w:rsidR="008D0D80" w:rsidRDefault="008D0D80" w:rsidP="00086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69F"/>
    <w:multiLevelType w:val="hybridMultilevel"/>
    <w:tmpl w:val="F9500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24140C"/>
    <w:multiLevelType w:val="hybridMultilevel"/>
    <w:tmpl w:val="AB5A2406"/>
    <w:lvl w:ilvl="0" w:tplc="9634B84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714EF1"/>
    <w:multiLevelType w:val="hybridMultilevel"/>
    <w:tmpl w:val="99E09E10"/>
    <w:lvl w:ilvl="0" w:tplc="9634B84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1A"/>
    <w:rsid w:val="00031365"/>
    <w:rsid w:val="00031D4C"/>
    <w:rsid w:val="00086BCE"/>
    <w:rsid w:val="000A631A"/>
    <w:rsid w:val="000B259F"/>
    <w:rsid w:val="000B26B9"/>
    <w:rsid w:val="000C3FB4"/>
    <w:rsid w:val="000E70AD"/>
    <w:rsid w:val="000F1A90"/>
    <w:rsid w:val="00124A00"/>
    <w:rsid w:val="00171A3D"/>
    <w:rsid w:val="001A637E"/>
    <w:rsid w:val="001C291A"/>
    <w:rsid w:val="001D2070"/>
    <w:rsid w:val="001D735B"/>
    <w:rsid w:val="001E3A7C"/>
    <w:rsid w:val="002105F0"/>
    <w:rsid w:val="00233ACA"/>
    <w:rsid w:val="00293057"/>
    <w:rsid w:val="002A444E"/>
    <w:rsid w:val="002A46A6"/>
    <w:rsid w:val="002B0177"/>
    <w:rsid w:val="002C7568"/>
    <w:rsid w:val="002D4852"/>
    <w:rsid w:val="003107B8"/>
    <w:rsid w:val="00331145"/>
    <w:rsid w:val="003519B1"/>
    <w:rsid w:val="00352B24"/>
    <w:rsid w:val="0036032A"/>
    <w:rsid w:val="00373222"/>
    <w:rsid w:val="00391777"/>
    <w:rsid w:val="003A3569"/>
    <w:rsid w:val="003E1F6E"/>
    <w:rsid w:val="004302C9"/>
    <w:rsid w:val="00443C36"/>
    <w:rsid w:val="00447276"/>
    <w:rsid w:val="00467D45"/>
    <w:rsid w:val="00495495"/>
    <w:rsid w:val="00497029"/>
    <w:rsid w:val="004A6638"/>
    <w:rsid w:val="004B1840"/>
    <w:rsid w:val="004D1E41"/>
    <w:rsid w:val="004D5D8C"/>
    <w:rsid w:val="005108F7"/>
    <w:rsid w:val="005173BC"/>
    <w:rsid w:val="005A6249"/>
    <w:rsid w:val="005B2B75"/>
    <w:rsid w:val="005B6E70"/>
    <w:rsid w:val="005C2352"/>
    <w:rsid w:val="005C3422"/>
    <w:rsid w:val="005E3879"/>
    <w:rsid w:val="005F2FDA"/>
    <w:rsid w:val="005F71EA"/>
    <w:rsid w:val="006046BF"/>
    <w:rsid w:val="006072E5"/>
    <w:rsid w:val="00625D2A"/>
    <w:rsid w:val="0062753F"/>
    <w:rsid w:val="00633899"/>
    <w:rsid w:val="006D71B3"/>
    <w:rsid w:val="007419CD"/>
    <w:rsid w:val="00750680"/>
    <w:rsid w:val="00786C1D"/>
    <w:rsid w:val="007B4DD9"/>
    <w:rsid w:val="007E5B59"/>
    <w:rsid w:val="007F4B14"/>
    <w:rsid w:val="00816927"/>
    <w:rsid w:val="00822CCC"/>
    <w:rsid w:val="00844381"/>
    <w:rsid w:val="00846DB1"/>
    <w:rsid w:val="00851765"/>
    <w:rsid w:val="00870DE3"/>
    <w:rsid w:val="008B3531"/>
    <w:rsid w:val="008C39ED"/>
    <w:rsid w:val="008D0D80"/>
    <w:rsid w:val="008D2367"/>
    <w:rsid w:val="008F01CD"/>
    <w:rsid w:val="008F4F2D"/>
    <w:rsid w:val="00914D82"/>
    <w:rsid w:val="00922D86"/>
    <w:rsid w:val="00925208"/>
    <w:rsid w:val="00947CAD"/>
    <w:rsid w:val="009E423B"/>
    <w:rsid w:val="00A20BDB"/>
    <w:rsid w:val="00A22E8C"/>
    <w:rsid w:val="00A4421D"/>
    <w:rsid w:val="00A462F5"/>
    <w:rsid w:val="00A66DFA"/>
    <w:rsid w:val="00A754C2"/>
    <w:rsid w:val="00A75CB3"/>
    <w:rsid w:val="00A85466"/>
    <w:rsid w:val="00A9215F"/>
    <w:rsid w:val="00AD2740"/>
    <w:rsid w:val="00AF2B21"/>
    <w:rsid w:val="00B06B69"/>
    <w:rsid w:val="00B34746"/>
    <w:rsid w:val="00BC6157"/>
    <w:rsid w:val="00C04FAB"/>
    <w:rsid w:val="00C227EA"/>
    <w:rsid w:val="00C25073"/>
    <w:rsid w:val="00C55AE5"/>
    <w:rsid w:val="00C74257"/>
    <w:rsid w:val="00CE13BF"/>
    <w:rsid w:val="00CE5278"/>
    <w:rsid w:val="00D32C56"/>
    <w:rsid w:val="00D52715"/>
    <w:rsid w:val="00D66D0A"/>
    <w:rsid w:val="00D711D3"/>
    <w:rsid w:val="00D73B44"/>
    <w:rsid w:val="00D87F46"/>
    <w:rsid w:val="00DD1C55"/>
    <w:rsid w:val="00E311AE"/>
    <w:rsid w:val="00E853B7"/>
    <w:rsid w:val="00E87A9F"/>
    <w:rsid w:val="00EC4E05"/>
    <w:rsid w:val="00EC76D1"/>
    <w:rsid w:val="00ED729E"/>
    <w:rsid w:val="00EE6618"/>
    <w:rsid w:val="00EE6AFA"/>
    <w:rsid w:val="00F4630E"/>
    <w:rsid w:val="00F550DE"/>
    <w:rsid w:val="00FC0455"/>
    <w:rsid w:val="00FC4D97"/>
    <w:rsid w:val="00FE1030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BCE"/>
  </w:style>
  <w:style w:type="paragraph" w:styleId="a5">
    <w:name w:val="footer"/>
    <w:basedOn w:val="a"/>
    <w:link w:val="a6"/>
    <w:uiPriority w:val="99"/>
    <w:unhideWhenUsed/>
    <w:rsid w:val="0008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BCE"/>
  </w:style>
  <w:style w:type="paragraph" w:styleId="a7">
    <w:name w:val="Balloon Text"/>
    <w:basedOn w:val="a"/>
    <w:link w:val="a8"/>
    <w:uiPriority w:val="99"/>
    <w:semiHidden/>
    <w:unhideWhenUsed/>
    <w:rsid w:val="000B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6B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07B8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B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BCE"/>
  </w:style>
  <w:style w:type="paragraph" w:styleId="a5">
    <w:name w:val="footer"/>
    <w:basedOn w:val="a"/>
    <w:link w:val="a6"/>
    <w:uiPriority w:val="99"/>
    <w:unhideWhenUsed/>
    <w:rsid w:val="0008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BCE"/>
  </w:style>
  <w:style w:type="paragraph" w:styleId="a7">
    <w:name w:val="Balloon Text"/>
    <w:basedOn w:val="a"/>
    <w:link w:val="a8"/>
    <w:uiPriority w:val="99"/>
    <w:semiHidden/>
    <w:unhideWhenUsed/>
    <w:rsid w:val="000B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6B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07B8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B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16548</TotalTime>
  <Pages>7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</cp:lastModifiedBy>
  <cp:revision>10</cp:revision>
  <cp:lastPrinted>2020-11-12T14:46:00Z</cp:lastPrinted>
  <dcterms:created xsi:type="dcterms:W3CDTF">2020-09-10T09:21:00Z</dcterms:created>
  <dcterms:modified xsi:type="dcterms:W3CDTF">2020-11-12T14:51:00Z</dcterms:modified>
</cp:coreProperties>
</file>