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9A4" w:rsidRDefault="00CA49A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A49A4" w:rsidRDefault="00CA49A4">
      <w:pPr>
        <w:pStyle w:val="ConsPlusNormal"/>
        <w:jc w:val="both"/>
        <w:outlineLvl w:val="0"/>
      </w:pPr>
    </w:p>
    <w:p w:rsidR="00CA49A4" w:rsidRDefault="00CA49A4">
      <w:pPr>
        <w:pStyle w:val="ConsPlusTitle"/>
        <w:jc w:val="center"/>
      </w:pPr>
      <w:r>
        <w:t>СОВЕТ ДЕПУТАТОВ ГОРОДСКОГО ОКРУГА ЩЕЛКОВО</w:t>
      </w:r>
    </w:p>
    <w:p w:rsidR="00CA49A4" w:rsidRDefault="00CA49A4">
      <w:pPr>
        <w:pStyle w:val="ConsPlusTitle"/>
        <w:jc w:val="center"/>
      </w:pPr>
      <w:r>
        <w:t>МОСКОВСКОЙ ОБЛАСТИ</w:t>
      </w:r>
    </w:p>
    <w:p w:rsidR="00CA49A4" w:rsidRDefault="00CA49A4">
      <w:pPr>
        <w:pStyle w:val="ConsPlusTitle"/>
        <w:jc w:val="both"/>
      </w:pPr>
    </w:p>
    <w:p w:rsidR="00CA49A4" w:rsidRDefault="00CA49A4">
      <w:pPr>
        <w:pStyle w:val="ConsPlusTitle"/>
        <w:jc w:val="center"/>
      </w:pPr>
      <w:r>
        <w:t>РЕШЕНИЕ</w:t>
      </w:r>
    </w:p>
    <w:p w:rsidR="00CA49A4" w:rsidRDefault="00CA49A4">
      <w:pPr>
        <w:pStyle w:val="ConsPlusTitle"/>
        <w:jc w:val="center"/>
      </w:pPr>
      <w:r>
        <w:t>от 14 октября 2019 г. N 29/3-8-НПА</w:t>
      </w:r>
    </w:p>
    <w:p w:rsidR="00CA49A4" w:rsidRDefault="00CA49A4">
      <w:pPr>
        <w:pStyle w:val="ConsPlusTitle"/>
        <w:jc w:val="both"/>
      </w:pPr>
    </w:p>
    <w:p w:rsidR="00CA49A4" w:rsidRDefault="00CA49A4">
      <w:pPr>
        <w:pStyle w:val="ConsPlusTitle"/>
        <w:jc w:val="center"/>
      </w:pPr>
      <w:r>
        <w:t>О ЗЕМЕЛЬНОМ НАЛОГЕ НА ТЕРРИТОРИИ ГОРОДСКОГО ОКРУГА ЩЕЛКОВО</w:t>
      </w:r>
    </w:p>
    <w:p w:rsidR="00CA49A4" w:rsidRDefault="00CA49A4">
      <w:pPr>
        <w:pStyle w:val="ConsPlusTitle"/>
        <w:jc w:val="center"/>
      </w:pPr>
      <w:r>
        <w:t>МОСКОВСКОЙ ОБЛАСТИ</w:t>
      </w:r>
    </w:p>
    <w:p w:rsidR="00CA49A4" w:rsidRDefault="00CA49A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A49A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4" w:rsidRDefault="00CA49A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4" w:rsidRDefault="00CA49A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49A4" w:rsidRDefault="00CA49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49A4" w:rsidRDefault="00CA49A4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депутатов городского округа Щелково МО</w:t>
            </w:r>
          </w:p>
          <w:p w:rsidR="00CA49A4" w:rsidRDefault="00CA49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10.06.2020 </w:t>
            </w:r>
            <w:hyperlink r:id="rId5" w:history="1">
              <w:r>
                <w:rPr>
                  <w:color w:val="0000FF"/>
                </w:rPr>
                <w:t>N 124/13-21-НПА</w:t>
              </w:r>
            </w:hyperlink>
            <w:r>
              <w:rPr>
                <w:color w:val="392C69"/>
              </w:rPr>
              <w:t xml:space="preserve">, от 26.01.2022 </w:t>
            </w:r>
            <w:hyperlink r:id="rId6" w:history="1">
              <w:r>
                <w:rPr>
                  <w:color w:val="0000FF"/>
                </w:rPr>
                <w:t>N 313/41-81-НПА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9A4" w:rsidRDefault="00CA49A4">
            <w:pPr>
              <w:spacing w:after="1" w:line="0" w:lineRule="atLeast"/>
            </w:pPr>
          </w:p>
        </w:tc>
      </w:tr>
    </w:tbl>
    <w:p w:rsidR="00CA49A4" w:rsidRDefault="00CA49A4">
      <w:pPr>
        <w:pStyle w:val="ConsPlusNormal"/>
        <w:jc w:val="both"/>
      </w:pPr>
    </w:p>
    <w:p w:rsidR="00CA49A4" w:rsidRDefault="00CA49A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главой 31</w:t>
        </w:r>
      </w:hyperlink>
      <w:r>
        <w:t xml:space="preserve"> Налогового кодекса Российской Федерации, </w:t>
      </w:r>
      <w:hyperlink r:id="rId9" w:history="1">
        <w:r>
          <w:rPr>
            <w:color w:val="0000FF"/>
          </w:rPr>
          <w:t>Уставом</w:t>
        </w:r>
      </w:hyperlink>
      <w:r>
        <w:t xml:space="preserve"> городского округа Щелково Совет депутатов городского округа Щелково Московской области решил:</w:t>
      </w:r>
    </w:p>
    <w:p w:rsidR="00CA49A4" w:rsidRDefault="00CA49A4">
      <w:pPr>
        <w:pStyle w:val="ConsPlusNormal"/>
        <w:spacing w:before="220"/>
        <w:ind w:firstLine="540"/>
        <w:jc w:val="both"/>
      </w:pPr>
      <w:r>
        <w:t>1. Установить на территории городского округа Щелково Московской области следующие налоговые ставки:</w:t>
      </w:r>
    </w:p>
    <w:p w:rsidR="00CA49A4" w:rsidRDefault="00CA49A4">
      <w:pPr>
        <w:pStyle w:val="ConsPlusNormal"/>
        <w:spacing w:before="220"/>
        <w:ind w:firstLine="540"/>
        <w:jc w:val="both"/>
      </w:pPr>
      <w:r>
        <w:t>1.1. 0,25 процента - в отношении земельных участков:</w:t>
      </w:r>
    </w:p>
    <w:p w:rsidR="00CA49A4" w:rsidRDefault="00CA49A4">
      <w:pPr>
        <w:pStyle w:val="ConsPlusNormal"/>
        <w:spacing w:before="220"/>
        <w:ind w:firstLine="540"/>
        <w:jc w:val="both"/>
      </w:pPr>
      <w:r>
        <w:t xml:space="preserve">- не используемых в предпринимательской деятельности и приобретенных (предоставленных) физическими лицами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CA49A4" w:rsidRDefault="00CA49A4">
      <w:pPr>
        <w:pStyle w:val="ConsPlusNormal"/>
        <w:spacing w:before="220"/>
        <w:ind w:firstLine="540"/>
        <w:jc w:val="both"/>
      </w:pPr>
      <w:r>
        <w:t>1.2. 0,3 процента - в отношении земельных участков:</w:t>
      </w:r>
    </w:p>
    <w:p w:rsidR="00CA49A4" w:rsidRDefault="00CA49A4">
      <w:pPr>
        <w:pStyle w:val="ConsPlusNormal"/>
        <w:spacing w:before="220"/>
        <w:ind w:firstLine="540"/>
        <w:jc w:val="both"/>
      </w:pPr>
      <w: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деятельности)";</w:t>
      </w:r>
    </w:p>
    <w:p w:rsidR="00CA49A4" w:rsidRDefault="00CA49A4">
      <w:pPr>
        <w:pStyle w:val="ConsPlusNormal"/>
        <w:spacing w:before="220"/>
        <w:ind w:firstLine="540"/>
        <w:jc w:val="both"/>
      </w:pPr>
      <w: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A49A4" w:rsidRDefault="00CA49A4">
      <w:pPr>
        <w:pStyle w:val="ConsPlusNormal"/>
        <w:spacing w:before="220"/>
        <w:ind w:firstLine="540"/>
        <w:jc w:val="both"/>
      </w:pPr>
      <w: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A49A4" w:rsidRDefault="00CA49A4">
      <w:pPr>
        <w:pStyle w:val="ConsPlusNormal"/>
        <w:spacing w:before="220"/>
        <w:ind w:firstLine="540"/>
        <w:jc w:val="both"/>
      </w:pPr>
      <w:r>
        <w:t>1.3. 1,0 процента - в отношении земельных участков, занятых гаражными кооперативами;</w:t>
      </w:r>
    </w:p>
    <w:p w:rsidR="00CA49A4" w:rsidRDefault="00CA49A4">
      <w:pPr>
        <w:pStyle w:val="ConsPlusNormal"/>
        <w:jc w:val="both"/>
      </w:pPr>
      <w:r>
        <w:t xml:space="preserve">(пп. 1.3 введен </w:t>
      </w:r>
      <w:hyperlink r:id="rId11" w:history="1">
        <w:r>
          <w:rPr>
            <w:color w:val="0000FF"/>
          </w:rPr>
          <w:t>решением</w:t>
        </w:r>
      </w:hyperlink>
      <w:r>
        <w:t xml:space="preserve"> Совета депутатов городского округа Щелково МО от 26.01.2022 N 313/41-81-НПА)</w:t>
      </w:r>
    </w:p>
    <w:p w:rsidR="00CA49A4" w:rsidRDefault="00CA49A4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1.4</w:t>
        </w:r>
      </w:hyperlink>
      <w:r>
        <w:t xml:space="preserve">. 1,5 процента - в отношении прочих земельных участков, в том числе земельных участков, отнесенных к землям сельскохозяйственного назначения или к землям в составе зон </w:t>
      </w:r>
      <w:r>
        <w:lastRenderedPageBreak/>
        <w:t>сельскохозяйственного использования в населенных пунктах, не используемых по целевому назначению.</w:t>
      </w:r>
    </w:p>
    <w:p w:rsidR="00CA49A4" w:rsidRDefault="00CA49A4">
      <w:pPr>
        <w:pStyle w:val="ConsPlusNormal"/>
        <w:spacing w:before="220"/>
        <w:ind w:firstLine="540"/>
        <w:jc w:val="both"/>
      </w:pPr>
      <w:r>
        <w:t>2. Налоговым периодом признается календарный год.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CA49A4" w:rsidRDefault="00CA49A4">
      <w:pPr>
        <w:pStyle w:val="ConsPlusNormal"/>
        <w:spacing w:before="220"/>
        <w:ind w:firstLine="540"/>
        <w:jc w:val="both"/>
      </w:pPr>
      <w:r>
        <w:t xml:space="preserve">3. Порядок исчисления налога и авансовых платежей по налогу определяется в соответствии со </w:t>
      </w:r>
      <w:hyperlink r:id="rId13" w:history="1">
        <w:r>
          <w:rPr>
            <w:color w:val="0000FF"/>
          </w:rPr>
          <w:t>статьей 396</w:t>
        </w:r>
      </w:hyperlink>
      <w:r>
        <w:t xml:space="preserve"> Налогового кодекса Российской Федерации.</w:t>
      </w:r>
    </w:p>
    <w:p w:rsidR="00CA49A4" w:rsidRDefault="00CA49A4">
      <w:pPr>
        <w:pStyle w:val="ConsPlusNormal"/>
        <w:spacing w:before="220"/>
        <w:ind w:firstLine="540"/>
        <w:jc w:val="both"/>
      </w:pPr>
      <w:r>
        <w:t>4. Определить следующий порядок уплаты налога:</w:t>
      </w:r>
    </w:p>
    <w:p w:rsidR="00CA49A4" w:rsidRDefault="00CA49A4">
      <w:pPr>
        <w:pStyle w:val="ConsPlusNormal"/>
        <w:spacing w:before="220"/>
        <w:ind w:firstLine="540"/>
        <w:jc w:val="both"/>
      </w:pPr>
      <w:r>
        <w:t xml:space="preserve">В течение налогового периода налогоплательщики-организации уплачивают авансовые платежи по налогу в размере одной четвертой соответствующей налоговой ставки процентной доли кадастровой стоимости земельного участка. По истечении налогового периода налогоплательщики-организации уплачивают сумму налога за вычетом перечисленных авансовых платежей в течение налогового периода, с учетом особенностей </w:t>
      </w:r>
      <w:hyperlink r:id="rId14" w:history="1">
        <w:r>
          <w:rPr>
            <w:color w:val="0000FF"/>
          </w:rPr>
          <w:t>статьи 397</w:t>
        </w:r>
      </w:hyperlink>
      <w:r>
        <w:t xml:space="preserve"> Налогового кодекса Российской Федерации.</w:t>
      </w:r>
    </w:p>
    <w:p w:rsidR="00CA49A4" w:rsidRDefault="00CA49A4">
      <w:pPr>
        <w:pStyle w:val="ConsPlusNormal"/>
        <w:spacing w:before="220"/>
        <w:ind w:firstLine="540"/>
        <w:jc w:val="both"/>
      </w:pPr>
      <w:r>
        <w:t>Налог и авансовые платежи по налогу уплачиваются в бюджет городского округа Щелково по месту нахождения земельных участков, признаваемых объектом налогообложения.</w:t>
      </w:r>
    </w:p>
    <w:p w:rsidR="00CA49A4" w:rsidRDefault="00CA49A4">
      <w:pPr>
        <w:pStyle w:val="ConsPlusNormal"/>
        <w:jc w:val="both"/>
      </w:pPr>
      <w:r>
        <w:t xml:space="preserve">(п. 4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Совета депутатов городского округа Щелково МО от 10.06.2020 N 124/13-21-НПА)</w:t>
      </w:r>
    </w:p>
    <w:p w:rsidR="00CA49A4" w:rsidRDefault="00CA49A4">
      <w:pPr>
        <w:pStyle w:val="ConsPlusNormal"/>
        <w:spacing w:before="220"/>
        <w:ind w:firstLine="540"/>
        <w:jc w:val="both"/>
      </w:pPr>
      <w:r>
        <w:t xml:space="preserve">5. Порядок определения налоговой базы и срок представления уведомления о выбранном земельном участке, в отношении которого применяется налоговый вычет, устанавливается </w:t>
      </w:r>
      <w:hyperlink r:id="rId16" w:history="1">
        <w:r>
          <w:rPr>
            <w:color w:val="0000FF"/>
          </w:rPr>
          <w:t>статьей 391</w:t>
        </w:r>
      </w:hyperlink>
      <w:r>
        <w:t xml:space="preserve"> Налогового кодекса Российской Федерации. Учесть, что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владении, следующим категориям налогоплательщиков:</w:t>
      </w:r>
    </w:p>
    <w:p w:rsidR="00CA49A4" w:rsidRDefault="00CA49A4">
      <w:pPr>
        <w:pStyle w:val="ConsPlusNormal"/>
        <w:spacing w:before="220"/>
        <w:ind w:firstLine="540"/>
        <w:jc w:val="both"/>
      </w:pPr>
      <w:r>
        <w:t>- Героям Советского Союза, Героям Российской Федерации, полным кавалерам ордена Славы и их вдовам;</w:t>
      </w:r>
    </w:p>
    <w:p w:rsidR="00CA49A4" w:rsidRDefault="00CA49A4">
      <w:pPr>
        <w:pStyle w:val="ConsPlusNormal"/>
        <w:spacing w:before="220"/>
        <w:ind w:firstLine="540"/>
        <w:jc w:val="both"/>
      </w:pPr>
      <w:r>
        <w:t>- инвалидам 1-й и 2-й групп;</w:t>
      </w:r>
    </w:p>
    <w:p w:rsidR="00CA49A4" w:rsidRDefault="00CA49A4">
      <w:pPr>
        <w:pStyle w:val="ConsPlusNormal"/>
        <w:spacing w:before="220"/>
        <w:ind w:firstLine="540"/>
        <w:jc w:val="both"/>
      </w:pPr>
      <w:r>
        <w:t>- инвалидам с детства, детям-инвалидам;</w:t>
      </w:r>
    </w:p>
    <w:p w:rsidR="00CA49A4" w:rsidRDefault="00CA49A4">
      <w:pPr>
        <w:pStyle w:val="ConsPlusNormal"/>
        <w:spacing w:before="220"/>
        <w:ind w:firstLine="540"/>
        <w:jc w:val="both"/>
      </w:pPr>
      <w:r>
        <w:t xml:space="preserve">- ветеранам и инвалидам Великой Отечественной войны, а также ветеранам и </w:t>
      </w:r>
      <w:proofErr w:type="gramStart"/>
      <w:r>
        <w:t>инвалидам боевых действий</w:t>
      </w:r>
      <w:proofErr w:type="gramEnd"/>
      <w:r>
        <w:t xml:space="preserve"> и их вдовам;</w:t>
      </w:r>
    </w:p>
    <w:p w:rsidR="00CA49A4" w:rsidRDefault="00CA49A4">
      <w:pPr>
        <w:pStyle w:val="ConsPlusNormal"/>
        <w:spacing w:before="220"/>
        <w:ind w:firstLine="540"/>
        <w:jc w:val="both"/>
      </w:pPr>
      <w:r>
        <w:t xml:space="preserve">- физическим лицам, имеющим право на получение социальной поддержки в соответствии с </w:t>
      </w:r>
      <w:hyperlink r:id="rId17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соответствии с Законом Российской Федерации от 15.05.1991 N 21244-1),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CA49A4" w:rsidRDefault="00CA49A4">
      <w:pPr>
        <w:pStyle w:val="ConsPlusNormal"/>
        <w:spacing w:before="220"/>
        <w:ind w:firstLine="540"/>
        <w:jc w:val="both"/>
      </w:pPr>
      <w:r>
        <w:t>- физическим лицам, принимавшим участие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CA49A4" w:rsidRDefault="00CA49A4">
      <w:pPr>
        <w:pStyle w:val="ConsPlusNormal"/>
        <w:spacing w:before="220"/>
        <w:ind w:firstLine="540"/>
        <w:jc w:val="both"/>
      </w:pPr>
      <w:r>
        <w:t xml:space="preserve">- физическим лицам, получившим или перенесшим лучевую болезнь или ставшим </w:t>
      </w:r>
      <w:r>
        <w:lastRenderedPageBreak/>
        <w:t>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CA49A4" w:rsidRDefault="00CA49A4">
      <w:pPr>
        <w:pStyle w:val="ConsPlusNormal"/>
        <w:spacing w:before="220"/>
        <w:ind w:firstLine="540"/>
        <w:jc w:val="both"/>
      </w:pPr>
      <w:r>
        <w:t>- пенсионерам, получающих пенсии, назначенные в порядке, установленном пенсионным законодательством, а также лицам, достигшим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CA49A4" w:rsidRDefault="00CA49A4">
      <w:pPr>
        <w:pStyle w:val="ConsPlusNormal"/>
        <w:spacing w:before="220"/>
        <w:ind w:firstLine="540"/>
        <w:jc w:val="both"/>
      </w:pPr>
      <w:r>
        <w:t>- физическим лицам, соответствующим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CA49A4" w:rsidRDefault="00CA49A4">
      <w:pPr>
        <w:pStyle w:val="ConsPlusNormal"/>
        <w:spacing w:before="220"/>
        <w:ind w:firstLine="540"/>
        <w:jc w:val="both"/>
      </w:pPr>
      <w:r>
        <w:t>- физическим лицам, имеющим трех и более несовершеннолетних детей.</w:t>
      </w:r>
    </w:p>
    <w:p w:rsidR="00CA49A4" w:rsidRDefault="00CA49A4">
      <w:pPr>
        <w:pStyle w:val="ConsPlusNormal"/>
        <w:spacing w:before="220"/>
        <w:ind w:firstLine="540"/>
        <w:jc w:val="both"/>
      </w:pPr>
      <w:r>
        <w:t>6. Установить налоговые льготы в виде освобождения от налогообложения следующим категориям налогоплательщиков:</w:t>
      </w:r>
    </w:p>
    <w:p w:rsidR="00CA49A4" w:rsidRDefault="00CA49A4">
      <w:pPr>
        <w:pStyle w:val="ConsPlusNormal"/>
        <w:spacing w:before="220"/>
        <w:ind w:firstLine="540"/>
        <w:jc w:val="both"/>
      </w:pPr>
      <w:r>
        <w:t>- органам местного самоуправления городского округа Щелково Московской области, муниципальным учреждениям городского округа Щелково Московской области в отношении земельных участков, предоставленных и используемых ими для непосредственного выполнения возложенных на них функций.</w:t>
      </w:r>
    </w:p>
    <w:p w:rsidR="00CA49A4" w:rsidRDefault="00CA49A4">
      <w:pPr>
        <w:pStyle w:val="ConsPlusNormal"/>
        <w:spacing w:before="220"/>
        <w:ind w:firstLine="540"/>
        <w:jc w:val="both"/>
      </w:pPr>
      <w:r>
        <w:t>7. Установить, что указанные в настоящем решении льготы носят заявительный характер.</w:t>
      </w:r>
    </w:p>
    <w:p w:rsidR="00CA49A4" w:rsidRDefault="00CA49A4">
      <w:pPr>
        <w:pStyle w:val="ConsPlusNormal"/>
        <w:spacing w:before="220"/>
        <w:ind w:firstLine="540"/>
        <w:jc w:val="both"/>
      </w:pPr>
      <w:r>
        <w:t>8. Настоящее решение вступает в законную силу не ранее чем через один месяц после его официального опубликования и применяется к правоотношениям, возникшим с 1 января 2020 года.</w:t>
      </w:r>
    </w:p>
    <w:p w:rsidR="00CA49A4" w:rsidRDefault="00CA49A4">
      <w:pPr>
        <w:pStyle w:val="ConsPlusNormal"/>
        <w:spacing w:before="220"/>
        <w:ind w:firstLine="540"/>
        <w:jc w:val="both"/>
      </w:pPr>
      <w:r>
        <w:t>9. Настоящее решение подлежит официальному опубликованию в общественно-политической газете городского округа Щелково "Время" и размещению на официальном сайте администрации городского округа Щелково.</w:t>
      </w:r>
    </w:p>
    <w:p w:rsidR="00CA49A4" w:rsidRDefault="00CA49A4">
      <w:pPr>
        <w:pStyle w:val="ConsPlusNormal"/>
        <w:jc w:val="both"/>
      </w:pPr>
    </w:p>
    <w:p w:rsidR="00CA49A4" w:rsidRDefault="00CA49A4">
      <w:pPr>
        <w:pStyle w:val="ConsPlusNormal"/>
        <w:jc w:val="right"/>
      </w:pPr>
      <w:r>
        <w:t>Глава городского округа Щелково</w:t>
      </w:r>
    </w:p>
    <w:p w:rsidR="00CA49A4" w:rsidRDefault="00CA49A4">
      <w:pPr>
        <w:pStyle w:val="ConsPlusNormal"/>
        <w:jc w:val="right"/>
      </w:pPr>
      <w:r>
        <w:t>С.В. Горелов</w:t>
      </w:r>
    </w:p>
    <w:p w:rsidR="00CA49A4" w:rsidRDefault="00CA49A4">
      <w:pPr>
        <w:pStyle w:val="ConsPlusNormal"/>
        <w:jc w:val="both"/>
      </w:pPr>
    </w:p>
    <w:p w:rsidR="00CA49A4" w:rsidRDefault="00CA49A4">
      <w:pPr>
        <w:pStyle w:val="ConsPlusNormal"/>
        <w:jc w:val="right"/>
      </w:pPr>
      <w:r>
        <w:t>Председатель Совета депутатов</w:t>
      </w:r>
    </w:p>
    <w:p w:rsidR="00CA49A4" w:rsidRDefault="00CA49A4">
      <w:pPr>
        <w:pStyle w:val="ConsPlusNormal"/>
        <w:jc w:val="right"/>
      </w:pPr>
      <w:r>
        <w:t>городского округа Щелково</w:t>
      </w:r>
    </w:p>
    <w:p w:rsidR="00CA49A4" w:rsidRDefault="00CA49A4">
      <w:pPr>
        <w:pStyle w:val="ConsPlusNormal"/>
        <w:jc w:val="right"/>
      </w:pPr>
      <w:r>
        <w:t>Е.Ф. Мокринская</w:t>
      </w:r>
    </w:p>
    <w:p w:rsidR="00CA49A4" w:rsidRDefault="00CA49A4">
      <w:pPr>
        <w:pStyle w:val="ConsPlusNormal"/>
        <w:jc w:val="both"/>
      </w:pPr>
    </w:p>
    <w:p w:rsidR="00CA49A4" w:rsidRDefault="00CA49A4">
      <w:pPr>
        <w:pStyle w:val="ConsPlusNormal"/>
        <w:jc w:val="both"/>
      </w:pPr>
    </w:p>
    <w:p w:rsidR="00CA49A4" w:rsidRDefault="00CA49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4542" w:rsidRDefault="00D14542">
      <w:bookmarkStart w:id="0" w:name="_GoBack"/>
      <w:bookmarkEnd w:id="0"/>
    </w:p>
    <w:sectPr w:rsidR="00D14542" w:rsidSect="0076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A4"/>
    <w:rsid w:val="00CA49A4"/>
    <w:rsid w:val="00D1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52F7D-970D-4A6A-A9D1-075E515E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4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49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30752B94F71B8322B05D52E9331BFF20C58376F0970C01DCB2CF6B8C6FC0FE3D1EFFF441B651A9B2908F0E2F618FD95543B7205CA6O2e3G" TargetMode="External"/><Relationship Id="rId13" Type="http://schemas.openxmlformats.org/officeDocument/2006/relationships/hyperlink" Target="consultantplus://offline/ref=4B30752B94F71B8322B05D52E9331BFF20C58376F0970C01DCB2CF6B8C6FC0FE3D1EFFF446B357A9B2908F0E2F618FD95543B7205CA6O2e3G" TargetMode="External"/><Relationship Id="rId18" Type="http://schemas.openxmlformats.org/officeDocument/2006/relationships/hyperlink" Target="consultantplus://offline/ref=4B30752B94F71B8322B05D52E9331BFF27C28674F8960C01DCB2CF6B8C6FC0FE2F1EA7F843B648A2E4DFC95B20O6e2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B30752B94F71B8322B05D52E9331BFF27C2817BF2960C01DCB2CF6B8C6FC0FE3D1EFFF442B355A7EFCA9F0A663586C6515FA92042A621E7OEe4G" TargetMode="External"/><Relationship Id="rId12" Type="http://schemas.openxmlformats.org/officeDocument/2006/relationships/hyperlink" Target="consultantplus://offline/ref=4B30752B94F71B8322B05C5CFC331BFF20C78575F5940C01DCB2CF6B8C6FC0FE3D1EFFF442B256A2EECA9F0A663586C6515FA92042A621E7OEe4G" TargetMode="External"/><Relationship Id="rId17" Type="http://schemas.openxmlformats.org/officeDocument/2006/relationships/hyperlink" Target="consultantplus://offline/ref=4B30752B94F71B8322B05D52E9331BFF27C28675F09D0C01DCB2CF6B8C6FC0FE2F1EA7F843B648A2E4DFC95B20O6e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30752B94F71B8322B05D52E9331BFF20C58376F0970C01DCB2CF6B8C6FC0FE3D1EFFF441B453A9B2908F0E2F618FD95543B7205CA6O2e3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30752B94F71B8322B05C5CFC331BFF20C78575F5940C01DCB2CF6B8C6FC0FE3D1EFFF442B256A2E3CA9F0A663586C6515FA92042A621E7OEe4G" TargetMode="External"/><Relationship Id="rId11" Type="http://schemas.openxmlformats.org/officeDocument/2006/relationships/hyperlink" Target="consultantplus://offline/ref=4B30752B94F71B8322B05C5CFC331BFF20C78575F5940C01DCB2CF6B8C6FC0FE3D1EFFF442B256A2E0CA9F0A663586C6515FA92042A621E7OEe4G" TargetMode="External"/><Relationship Id="rId5" Type="http://schemas.openxmlformats.org/officeDocument/2006/relationships/hyperlink" Target="consultantplus://offline/ref=4B30752B94F71B8322B05C5CFC331BFF20C08374F8910C01DCB2CF6B8C6FC0FE3D1EFFF442B256A2E3CA9F0A663586C6515FA92042A621E7OEe4G" TargetMode="External"/><Relationship Id="rId15" Type="http://schemas.openxmlformats.org/officeDocument/2006/relationships/hyperlink" Target="consultantplus://offline/ref=4B30752B94F71B8322B05C5CFC331BFF20C08374F8910C01DCB2CF6B8C6FC0FE3D1EFFF442B256A2E0CA9F0A663586C6515FA92042A621E7OEe4G" TargetMode="External"/><Relationship Id="rId10" Type="http://schemas.openxmlformats.org/officeDocument/2006/relationships/hyperlink" Target="consultantplus://offline/ref=4B30752B94F71B8322B05D52E9331BFF20C5857AF4930C01DCB2CF6B8C6FC0FE2F1EA7F843B648A2E4DFC95B20O6e2G" TargetMode="External"/><Relationship Id="rId19" Type="http://schemas.openxmlformats.org/officeDocument/2006/relationships/hyperlink" Target="consultantplus://offline/ref=4B30752B94F71B8322B05D52E9331BFF27C28675F0930C01DCB2CF6B8C6FC0FE2F1EA7F843B648A2E4DFC95B20O6e2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B30752B94F71B8322B05C5CFC331BFF20C68073F69D0C01DCB2CF6B8C6FC0FE3D1EFFF442B252A6E7CA9F0A663586C6515FA92042A621E7OEe4G" TargetMode="External"/><Relationship Id="rId14" Type="http://schemas.openxmlformats.org/officeDocument/2006/relationships/hyperlink" Target="consultantplus://offline/ref=4B30752B94F71B8322B05D52E9331BFF20C58376F0970C01DCB2CF6B8C6FC0FE3D1EFFF446B155A9B2908F0E2F618FD95543B7205CA6O2e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Е.У. Силаева</dc:creator>
  <cp:keywords/>
  <dc:description/>
  <cp:lastModifiedBy>Е.У. Силаева</cp:lastModifiedBy>
  <cp:revision>1</cp:revision>
  <dcterms:created xsi:type="dcterms:W3CDTF">2022-02-14T06:30:00Z</dcterms:created>
  <dcterms:modified xsi:type="dcterms:W3CDTF">2022-02-14T06:30:00Z</dcterms:modified>
</cp:coreProperties>
</file>