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68" w:rsidRDefault="00C06068">
      <w:pPr>
        <w:pStyle w:val="ConsPlusNormal0"/>
        <w:jc w:val="both"/>
        <w:outlineLvl w:val="0"/>
      </w:pPr>
    </w:p>
    <w:p w:rsidR="00DE1EC4" w:rsidRDefault="007871F2" w:rsidP="00DE61B3">
      <w:pPr>
        <w:pStyle w:val="ConsPlusTitle0"/>
        <w:ind w:right="-710"/>
        <w:jc w:val="center"/>
      </w:pPr>
      <w:r>
        <w:t>АНТИКРИЗИСНЫЕ МЕРЫ</w:t>
      </w:r>
      <w:r>
        <w:rPr>
          <w:i/>
        </w:rPr>
        <w:t>-</w:t>
      </w:r>
      <w:r>
        <w:t xml:space="preserve">2022. </w:t>
      </w:r>
    </w:p>
    <w:p w:rsidR="00C06068" w:rsidRDefault="007871F2" w:rsidP="00DE61B3">
      <w:pPr>
        <w:pStyle w:val="ConsPlusTitle0"/>
        <w:ind w:right="-710"/>
        <w:jc w:val="center"/>
      </w:pPr>
      <w:r>
        <w:t>ЭКОНОМИЧЕСКАЯ ПОДДЕРЖКА БИЗНЕСА</w:t>
      </w:r>
    </w:p>
    <w:p w:rsidR="00C06068" w:rsidRDefault="007871F2" w:rsidP="00DE61B3">
      <w:pPr>
        <w:pStyle w:val="ConsPlusTitle0"/>
        <w:ind w:right="-710"/>
        <w:jc w:val="center"/>
      </w:pPr>
      <w:r>
        <w:t>В СУБЪЕКТАХ РОССИЙСКОЙ ФЕДЕРАЦИИ</w:t>
      </w:r>
    </w:p>
    <w:p w:rsidR="00C06068" w:rsidRDefault="00C06068" w:rsidP="00DE61B3">
      <w:pPr>
        <w:pStyle w:val="ConsPlusNormal0"/>
        <w:ind w:right="-710"/>
        <w:jc w:val="both"/>
      </w:pPr>
    </w:p>
    <w:p w:rsidR="00C06068" w:rsidRDefault="001B5395" w:rsidP="00DE61B3">
      <w:pPr>
        <w:pStyle w:val="ConsPlusNormal0"/>
        <w:ind w:right="-710" w:firstLine="540"/>
        <w:jc w:val="both"/>
      </w:pPr>
      <w:hyperlink r:id="rId7"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sidR="007871F2">
          <w:rPr>
            <w:color w:val="0000FF"/>
          </w:rPr>
          <w:t>Указом</w:t>
        </w:r>
      </w:hyperlink>
      <w:r w:rsidR="007871F2">
        <w:t xml:space="preserve"> Президента РФ от 16.03.2022 N 121 в связи с введением в отношении РФ, ее граждан либо юридических лиц политических, экономических, иных санкций и (или) прекращением деятельности работодателей высшим должностным лицам субъектов РФ предписано с учетом географических особенностей соответствующих территорий принять исчерпывающие меры по обеспечению социально-экономической стабильности.</w:t>
      </w:r>
    </w:p>
    <w:p w:rsidR="00C06068" w:rsidRDefault="007871F2" w:rsidP="00DE61B3">
      <w:pPr>
        <w:pStyle w:val="ConsPlusNormal0"/>
        <w:spacing w:before="200"/>
        <w:ind w:right="-710" w:firstLine="540"/>
        <w:jc w:val="both"/>
      </w:pPr>
      <w:r>
        <w:t xml:space="preserve">В соответствии с </w:t>
      </w:r>
      <w:hyperlink r:id="rId8" w:tooltip="Постановление Правительства РФ от 12.03.2022 N 353 (ред. от 22.06.2022) &quot;Об особенностях разрешительной деятельности в Российской Федерации в 2022 году&quot; ------------ Недействующая редакция {КонсультантПлюс}">
        <w:r>
          <w:rPr>
            <w:color w:val="0000FF"/>
          </w:rPr>
          <w:t>пунктом 4</w:t>
        </w:r>
      </w:hyperlink>
      <w:r>
        <w:t xml:space="preserve"> постановления Правительства РФ от 12.03.2022 N 353 в отношении разрешительных режимов по установленному </w:t>
      </w:r>
      <w:hyperlink r:id="rId9" w:tooltip="Постановление Правительства РФ от 12.03.2022 N 353 (ред. от 22.06.2022) &quot;Об особенностях разрешительной деятельности в Российской Федерации в 2022 году&quot; ------------ Недействующая редакция {КонсультантПлюс}">
        <w:r>
          <w:rPr>
            <w:color w:val="0000FF"/>
          </w:rPr>
          <w:t>перечню</w:t>
        </w:r>
      </w:hyperlink>
      <w:r>
        <w:t xml:space="preserve">, а также лицензирования отдельных видов деятельности и иных видов разрешений уполномоченные органы исполнительной власти субъектов РФ вправе принять ряд антикризисных решений, при необходимости </w:t>
      </w:r>
      <w:r w:rsidR="00DE61B3">
        <w:t>определив порядок их реализации:</w:t>
      </w:r>
    </w:p>
    <w:p w:rsidR="00C06068" w:rsidRDefault="00C06068">
      <w:pPr>
        <w:pStyle w:val="ConsPlusNormal0"/>
        <w:jc w:val="both"/>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gridCol w:w="1276"/>
      </w:tblGrid>
      <w:tr w:rsidR="00C06068" w:rsidTr="00242A49">
        <w:tc>
          <w:tcPr>
            <w:tcW w:w="9843" w:type="dxa"/>
          </w:tcPr>
          <w:p w:rsidR="00C06068" w:rsidRDefault="00660514" w:rsidP="00301722">
            <w:pPr>
              <w:pStyle w:val="ConsPlusNormal0"/>
              <w:ind w:right="1434"/>
              <w:jc w:val="center"/>
            </w:pPr>
            <w:r>
              <w:t xml:space="preserve">                                                </w:t>
            </w:r>
            <w:r w:rsidR="007871F2">
              <w:t>Меры поддержки</w:t>
            </w:r>
          </w:p>
        </w:tc>
        <w:tc>
          <w:tcPr>
            <w:tcW w:w="1276" w:type="dxa"/>
          </w:tcPr>
          <w:p w:rsidR="00C06068" w:rsidRDefault="007871F2">
            <w:pPr>
              <w:pStyle w:val="ConsPlusNormal0"/>
              <w:jc w:val="center"/>
            </w:pPr>
            <w:r>
              <w:t>Основание</w:t>
            </w:r>
          </w:p>
        </w:tc>
      </w:tr>
      <w:tr w:rsidR="00C06068" w:rsidTr="00242A49">
        <w:tc>
          <w:tcPr>
            <w:tcW w:w="11119" w:type="dxa"/>
            <w:gridSpan w:val="2"/>
            <w:shd w:val="clear" w:color="auto" w:fill="FFFF00"/>
          </w:tcPr>
          <w:p w:rsidR="00C06068" w:rsidRPr="00DE61B3" w:rsidRDefault="007871F2">
            <w:pPr>
              <w:pStyle w:val="ConsPlusNormal0"/>
              <w:jc w:val="center"/>
              <w:outlineLvl w:val="0"/>
              <w:rPr>
                <w:color w:val="000000" w:themeColor="text1"/>
              </w:rPr>
            </w:pPr>
            <w:r w:rsidRPr="00DE61B3">
              <w:rPr>
                <w:b/>
                <w:color w:val="000000" w:themeColor="text1"/>
              </w:rPr>
              <w:t>Московская область</w:t>
            </w:r>
          </w:p>
        </w:tc>
      </w:tr>
      <w:tr w:rsidR="00C06068" w:rsidTr="00242A49">
        <w:tc>
          <w:tcPr>
            <w:tcW w:w="9843" w:type="dxa"/>
          </w:tcPr>
          <w:p w:rsidR="00C06068" w:rsidRDefault="007871F2">
            <w:pPr>
              <w:pStyle w:val="ConsPlusNormal0"/>
            </w:pPr>
            <w:r>
              <w:rPr>
                <w:b/>
              </w:rPr>
              <w:t>Пониженная ставка налога по УСН</w:t>
            </w:r>
          </w:p>
          <w:p w:rsidR="00C06068" w:rsidRDefault="007871F2">
            <w:pPr>
              <w:pStyle w:val="ConsPlusNormal0"/>
            </w:pPr>
            <w:r>
              <w:t>С 01.01.2022 до 01.01.2025 установлены ставки налога по УСН в размерах:</w:t>
            </w:r>
          </w:p>
          <w:p w:rsidR="00C06068" w:rsidRDefault="007871F2">
            <w:pPr>
              <w:pStyle w:val="ConsPlusNormal0"/>
            </w:pPr>
            <w:r>
              <w:t>- 1%, если объектом налогообложения признаются доходы;</w:t>
            </w:r>
          </w:p>
          <w:p w:rsidR="00C06068" w:rsidRDefault="007871F2">
            <w:pPr>
              <w:pStyle w:val="ConsPlusNormal0"/>
            </w:pPr>
            <w:r>
              <w:t>- 5%, если объектом налогообложения признаются доходы, уменьшенные на величину расходов,</w:t>
            </w:r>
          </w:p>
          <w:p w:rsidR="00C06068" w:rsidRDefault="007871F2">
            <w:pPr>
              <w:pStyle w:val="ConsPlusNormal0"/>
            </w:pPr>
            <w:r>
              <w:t xml:space="preserve">для организаций, осуществляющих деятельность в области ИТ, разрабатывающих и реализующих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оказывающих услуги (выполняющих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устанавливающих, тестирующих и сопровождающих программы для ЭВМ, базы данных, а также отвечающих одновременно условиям, установленным </w:t>
            </w:r>
            <w:hyperlink r:id="rId10" w:tooltip="&quot;Налоговый кодекс Российской Федерации (часть вторая)&quot; от 05.08.2000 N 117-ФЗ (ред. от 28.05.2022) {КонсультантПлюс}">
              <w:r>
                <w:rPr>
                  <w:color w:val="0000FF"/>
                </w:rPr>
                <w:t>абз. 3</w:t>
              </w:r>
            </w:hyperlink>
            <w:r>
              <w:t xml:space="preserve"> и </w:t>
            </w:r>
            <w:hyperlink r:id="rId11" w:tooltip="&quot;Налоговый кодекс Российской Федерации (часть вторая)&quot; от 05.08.2000 N 117-ФЗ (ред. от 28.05.2022) {КонсультантПлюс}">
              <w:r>
                <w:rPr>
                  <w:color w:val="0000FF"/>
                </w:rPr>
                <w:t>4 п. 1.15 ст. 284</w:t>
              </w:r>
            </w:hyperlink>
            <w:r>
              <w:t xml:space="preserve"> НК РФ</w:t>
            </w:r>
          </w:p>
        </w:tc>
        <w:tc>
          <w:tcPr>
            <w:tcW w:w="1276" w:type="dxa"/>
          </w:tcPr>
          <w:p w:rsidR="00C06068" w:rsidRDefault="001B5395">
            <w:pPr>
              <w:pStyle w:val="ConsPlusNormal0"/>
            </w:pPr>
            <w:hyperlink r:id="rId12" w:tooltip="Закон Московской области от 12.02.2009 N 9/2009-ОЗ (ред. от 18.04.2022) &quot;О ставках налога, взимаемого в связи с применением упрощенной системы налогообложения&quot; (принят постановлением Мособлдумы от 05.02.2009 N 2/68-П) {КонсультантПлюс}">
              <w:r w:rsidR="007871F2">
                <w:rPr>
                  <w:color w:val="0000FF"/>
                </w:rPr>
                <w:t>Закон</w:t>
              </w:r>
            </w:hyperlink>
            <w:r w:rsidR="007871F2">
              <w:t xml:space="preserve"> Московской области от 12.02.2009 N 9/2009-ОЗ</w:t>
            </w:r>
          </w:p>
        </w:tc>
      </w:tr>
      <w:tr w:rsidR="00C06068" w:rsidTr="00242A49">
        <w:tc>
          <w:tcPr>
            <w:tcW w:w="9843" w:type="dxa"/>
          </w:tcPr>
          <w:p w:rsidR="00C06068" w:rsidRDefault="007871F2">
            <w:pPr>
              <w:pStyle w:val="ConsPlusNormal0"/>
            </w:pPr>
            <w:r>
              <w:rPr>
                <w:b/>
              </w:rPr>
              <w:t>Пониженная ставка налога на имущество организаций</w:t>
            </w:r>
          </w:p>
          <w:p w:rsidR="00C06068" w:rsidRDefault="007871F2">
            <w:pPr>
              <w:pStyle w:val="ConsPlusNormal0"/>
            </w:pPr>
            <w:r>
              <w:t>С 01.01.2022 до 01.01.2025 снижена на 50% ставка налога на имущество организаций, осуществляющих деятельность в области ИТ, разрабатывающих и реализующих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оказывающих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устанавливающих, тестирующих и сопровождающих программы для ЭВМ, базы данных</w:t>
            </w:r>
          </w:p>
        </w:tc>
        <w:tc>
          <w:tcPr>
            <w:tcW w:w="1276" w:type="dxa"/>
          </w:tcPr>
          <w:p w:rsidR="00C06068" w:rsidRDefault="001B5395">
            <w:pPr>
              <w:pStyle w:val="ConsPlusNormal0"/>
            </w:pPr>
            <w:hyperlink r:id="rId13" w:tooltip="Закон Московской области от 24.11.2004 N 151/2004-ОЗ (ред. от 03.06.2022) &quot;О льготном налогообложении в Московской области&quot; (принят постановлением Мособлдумы от 24.11.2004 N 10/118-П) (вместе с &quot;Перечнем сфер деятельности в целях предоставления налоговых льгот">
              <w:r w:rsidR="007871F2">
                <w:rPr>
                  <w:color w:val="0000FF"/>
                </w:rPr>
                <w:t>Закон</w:t>
              </w:r>
            </w:hyperlink>
            <w:r w:rsidR="007871F2">
              <w:t xml:space="preserve"> Московской области от 24.11.2004 N 151/2004-ОЗ</w:t>
            </w:r>
          </w:p>
        </w:tc>
      </w:tr>
      <w:tr w:rsidR="00C06068" w:rsidTr="00242A49">
        <w:tc>
          <w:tcPr>
            <w:tcW w:w="9843" w:type="dxa"/>
          </w:tcPr>
          <w:p w:rsidR="00C06068" w:rsidRDefault="007871F2">
            <w:pPr>
              <w:pStyle w:val="ConsPlusNormal0"/>
            </w:pPr>
            <w:r>
              <w:rPr>
                <w:b/>
              </w:rPr>
              <w:t>Снижение арендной платы</w:t>
            </w:r>
          </w:p>
          <w:p w:rsidR="00C06068" w:rsidRDefault="007871F2">
            <w:pPr>
              <w:pStyle w:val="ConsPlusNormal0"/>
            </w:pPr>
            <w:r>
              <w:t xml:space="preserve">Арендная плата за земельный участок, предоставляемый в соответствии со </w:t>
            </w:r>
            <w:hyperlink r:id="rId14" w:tooltip="Федеральный закон от 14.03.2022 N 58-ФЗ &quot;О внесении изменений в отдельные законодательные акты Российской Федерации&quot; {КонсультантПлюс}">
              <w:r>
                <w:rPr>
                  <w:color w:val="0000FF"/>
                </w:rPr>
                <w:t>ст. 8</w:t>
              </w:r>
            </w:hyperlink>
            <w:r>
              <w:t xml:space="preserve"> Федерального закона от 14.03.2022 N 58-ФЗ, устанавливается в размере 1 руб. в случаях и на срок, определенных Правительством области</w:t>
            </w:r>
          </w:p>
        </w:tc>
        <w:tc>
          <w:tcPr>
            <w:tcW w:w="1276" w:type="dxa"/>
            <w:vMerge w:val="restart"/>
          </w:tcPr>
          <w:p w:rsidR="00C06068" w:rsidRDefault="001B5395">
            <w:pPr>
              <w:pStyle w:val="ConsPlusNormal0"/>
            </w:pPr>
            <w:hyperlink r:id="rId15" w:tooltip="Закон Московской области от 07.06.1996 N 23/96-ОЗ (ред. от 18.05.2022) &quot;О регулировании земельных отношений в Московской области&quot; (принят решением Мособлдумы от 29.05.1996 N 9/92) {КонсультантПлюс}">
              <w:r w:rsidR="007871F2">
                <w:rPr>
                  <w:color w:val="0000FF"/>
                </w:rPr>
                <w:t>Закон</w:t>
              </w:r>
            </w:hyperlink>
            <w:r w:rsidR="007871F2">
              <w:t xml:space="preserve"> Московской области от 07.06.1996 N 23/96-ОЗ</w:t>
            </w:r>
          </w:p>
        </w:tc>
      </w:tr>
      <w:tr w:rsidR="00C06068" w:rsidTr="00242A49">
        <w:tc>
          <w:tcPr>
            <w:tcW w:w="9843" w:type="dxa"/>
          </w:tcPr>
          <w:p w:rsidR="00C06068" w:rsidRDefault="007871F2">
            <w:pPr>
              <w:pStyle w:val="ConsPlusNormal0"/>
            </w:pPr>
            <w:r>
              <w:t xml:space="preserve">Размер арендной платы за земельные участки, предоставленные без проведения торгов для организаций, основной вид экономической деятельности которых в соответствии с ОКВЭД ОК 029-2014 (КДЕС Ред. 2) относится к следующим группам (подгруппам, видам): </w:t>
            </w:r>
            <w:hyperlink r:id="rId1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62.01</w:t>
              </w:r>
            </w:hyperlink>
            <w:r>
              <w:t xml:space="preserve">, </w:t>
            </w:r>
            <w:hyperlink r:id="rId17"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62.02</w:t>
              </w:r>
            </w:hyperlink>
            <w:r>
              <w:t xml:space="preserve">, </w:t>
            </w:r>
            <w:hyperlink r:id="rId18"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62.02.1</w:t>
              </w:r>
            </w:hyperlink>
            <w:r>
              <w:t xml:space="preserve">, </w:t>
            </w:r>
            <w:hyperlink r:id="rId19"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62.02.4</w:t>
              </w:r>
            </w:hyperlink>
            <w:r>
              <w:t xml:space="preserve">, </w:t>
            </w:r>
            <w:hyperlink r:id="rId20"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62.03.13</w:t>
              </w:r>
            </w:hyperlink>
            <w:r>
              <w:t xml:space="preserve">, </w:t>
            </w:r>
            <w:hyperlink r:id="rId2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62.09</w:t>
              </w:r>
            </w:hyperlink>
            <w:r>
              <w:t xml:space="preserve">, </w:t>
            </w:r>
            <w:hyperlink r:id="rId2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63.11.1</w:t>
              </w:r>
            </w:hyperlink>
            <w:r>
              <w:t>, определяется с применением понижающего коэффициента (Кп) в размере 0,5 при условии, что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РФ. Понижающий коэффициент (Кп) применяется в период 2022 - 2024 гг.</w:t>
            </w:r>
          </w:p>
        </w:tc>
        <w:tc>
          <w:tcPr>
            <w:tcW w:w="1276" w:type="dxa"/>
            <w:vMerge/>
          </w:tcPr>
          <w:p w:rsidR="00C06068" w:rsidRDefault="00C06068">
            <w:pPr>
              <w:pStyle w:val="ConsPlusNormal0"/>
            </w:pPr>
          </w:p>
        </w:tc>
      </w:tr>
      <w:tr w:rsidR="00C06068" w:rsidTr="00242A49">
        <w:tc>
          <w:tcPr>
            <w:tcW w:w="9843" w:type="dxa"/>
          </w:tcPr>
          <w:p w:rsidR="00C06068" w:rsidRDefault="007871F2">
            <w:pPr>
              <w:pStyle w:val="ConsPlusNormal0"/>
            </w:pPr>
            <w:r>
              <w:t>Определены случаи установления в 2022 г. льготной арендной платы по договорам аренды земельных участков, находящихся в собственности области, а также земельных участков, государственная собственность на которые не разграничена.</w:t>
            </w:r>
          </w:p>
          <w:p w:rsidR="00C06068" w:rsidRDefault="007871F2">
            <w:pPr>
              <w:pStyle w:val="ConsPlusNormal0"/>
            </w:pPr>
            <w:r>
              <w:t>Льготная арендная плата устанавливается по вновь заключаемым договорам при предоставлении таких земельных участков в аренду без проведения торгов по установленным основаниям гражданам РФ, зарегистрированным в качестве ИП, или российским юридическим лицам в целях обеспечения импортозамещения для преодоления негативных последствий введения санкций.</w:t>
            </w:r>
          </w:p>
          <w:p w:rsidR="00C06068" w:rsidRDefault="007871F2">
            <w:pPr>
              <w:pStyle w:val="ConsPlusNormal0"/>
            </w:pPr>
            <w:r>
              <w:lastRenderedPageBreak/>
              <w:t xml:space="preserve">Земельные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 предусмотренных </w:t>
            </w:r>
            <w:hyperlink r:id="rId23" w:tooltip="Закон Московской области от 25.03.2022 N 32/2022-ОЗ &quo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
              <w:r>
                <w:rPr>
                  <w:color w:val="0000FF"/>
                </w:rPr>
                <w:t>Законом</w:t>
              </w:r>
            </w:hyperlink>
            <w:r>
              <w:t xml:space="preserve"> Московской области от 25.03.2022 N 32/2022-ОЗ.</w:t>
            </w:r>
          </w:p>
          <w:p w:rsidR="00C06068" w:rsidRDefault="007871F2">
            <w:pPr>
              <w:pStyle w:val="ConsPlusNormal0"/>
            </w:pPr>
            <w:r>
              <w:t>Гражданин или российское юридическое лицо должны быть зарегистрированы на территории Московской области. Льготная арендная плата устанавливается на 1 год</w:t>
            </w:r>
          </w:p>
        </w:tc>
        <w:tc>
          <w:tcPr>
            <w:tcW w:w="1276" w:type="dxa"/>
          </w:tcPr>
          <w:p w:rsidR="00C06068" w:rsidRDefault="001B5395">
            <w:pPr>
              <w:pStyle w:val="ConsPlusNormal0"/>
            </w:pPr>
            <w:hyperlink r:id="rId24" w:tooltip="Постановление Правительства МО от 22.03.2022 N 270/11 &quot;Об утверждении Порядка определения случаев установления в 2022 году льготной арендной платы по договорам аренды земельных участков, находящихся в собственности Московской области, и земельных участков на т">
              <w:r w:rsidR="007871F2">
                <w:rPr>
                  <w:color w:val="0000FF"/>
                </w:rPr>
                <w:t>Постановление</w:t>
              </w:r>
            </w:hyperlink>
            <w:r w:rsidR="007871F2">
              <w:t xml:space="preserve"> Правительства Московской области от 22.03.2022 </w:t>
            </w:r>
            <w:r w:rsidR="007871F2">
              <w:lastRenderedPageBreak/>
              <w:t>N 270/11</w:t>
            </w:r>
          </w:p>
        </w:tc>
      </w:tr>
      <w:tr w:rsidR="00C06068" w:rsidTr="00242A49">
        <w:tc>
          <w:tcPr>
            <w:tcW w:w="9843" w:type="dxa"/>
          </w:tcPr>
          <w:p w:rsidR="00C06068" w:rsidRDefault="007871F2">
            <w:pPr>
              <w:pStyle w:val="ConsPlusNormal0"/>
            </w:pPr>
            <w:r>
              <w:rPr>
                <w:b/>
              </w:rPr>
              <w:lastRenderedPageBreak/>
              <w:t>Упрощение разрешительных процедур</w:t>
            </w:r>
          </w:p>
          <w:p w:rsidR="00C06068" w:rsidRDefault="007871F2">
            <w:pPr>
              <w:pStyle w:val="ConsPlusNormal0"/>
            </w:pPr>
            <w:r>
              <w:t>В 2022 г. осуществляются без проведения публичных слушаний или общественных обсуждений:</w:t>
            </w:r>
          </w:p>
          <w:p w:rsidR="00C06068" w:rsidRDefault="007871F2">
            <w:pPr>
              <w:pStyle w:val="ConsPlusNormal0"/>
            </w:pPr>
            <w:r>
              <w:t>- подготовка проектов генеральных планов городских округов области, проектов, предусматривающих изменения в генеральные планы городских округов области в следующих случаях:</w:t>
            </w:r>
          </w:p>
          <w:p w:rsidR="00C06068" w:rsidRDefault="007871F2">
            <w:pPr>
              <w:pStyle w:val="ConsPlusNormal0"/>
              <w:ind w:left="540"/>
            </w:pPr>
            <w:r>
              <w:t>- реализации результатов устранения противоречий в сведениях государственных реестров;</w:t>
            </w:r>
          </w:p>
          <w:p w:rsidR="00C06068" w:rsidRDefault="007871F2">
            <w:pPr>
              <w:pStyle w:val="ConsPlusNormal0"/>
              <w:ind w:left="540"/>
            </w:pPr>
            <w:r>
              <w:t>- уточнения границ населенных пунктов, необходимость которых выявлена при внесении сведений в Единый государственный реестр недвижимости;</w:t>
            </w:r>
          </w:p>
          <w:p w:rsidR="00C06068" w:rsidRDefault="007871F2">
            <w:pPr>
              <w:pStyle w:val="ConsPlusNormal0"/>
              <w:ind w:left="540"/>
            </w:pPr>
            <w:r>
              <w:t>- исполнения судебного акта;</w:t>
            </w:r>
          </w:p>
          <w:p w:rsidR="00C06068" w:rsidRDefault="007871F2">
            <w:pPr>
              <w:pStyle w:val="ConsPlusNormal0"/>
              <w:ind w:left="540"/>
            </w:pPr>
            <w:r>
              <w:t>- размещения объектов федерального, регионального, местного значения;</w:t>
            </w:r>
          </w:p>
          <w:p w:rsidR="00C06068" w:rsidRDefault="007871F2">
            <w:pPr>
              <w:pStyle w:val="ConsPlusNormal0"/>
            </w:pPr>
            <w:r>
              <w:t>- подготовка проектов правил землепользования и застройки городских округов области, проектов, предусматривающих изменения в правила землепользования и застройки городских округов Московской области;</w:t>
            </w:r>
          </w:p>
          <w:p w:rsidR="00C06068" w:rsidRDefault="007871F2">
            <w:pPr>
              <w:pStyle w:val="ConsPlusNormal0"/>
            </w:pPr>
            <w:r>
              <w:t>- внесение изменений в документацию по планировке территорий в следующих случаях:</w:t>
            </w:r>
          </w:p>
          <w:p w:rsidR="00C06068" w:rsidRDefault="007871F2">
            <w:pPr>
              <w:pStyle w:val="ConsPlusNormal0"/>
              <w:ind w:left="540"/>
            </w:pPr>
            <w:r>
              <w:t>- увеличения отдельных параметров (технико-экономических показателей) планируемых к строительству объектов социального назначения, в т.ч. объектов здравоохранения, объектов образования, объектов физической культуры и спорта, объектов транспортной инфраструктуры для хранения автотранспорта в границах территории, в отношении которой утверждена такая документация;</w:t>
            </w:r>
          </w:p>
          <w:p w:rsidR="00C06068" w:rsidRDefault="007871F2">
            <w:pPr>
              <w:pStyle w:val="ConsPlusNormal0"/>
              <w:ind w:left="540"/>
            </w:pPr>
            <w:r>
              <w:t>- изменения границ земельных участков в ранее утвержденном проекте межевания территории, расположенных в границах одного элемента планировочной структуры;</w:t>
            </w:r>
          </w:p>
          <w:p w:rsidR="00C06068" w:rsidRDefault="007871F2">
            <w:pPr>
              <w:pStyle w:val="ConsPlusNormal0"/>
              <w:ind w:left="540"/>
            </w:pPr>
            <w:r>
              <w:t>- изменения, не влекущего корректировку основных технико-экономических показателей и изменения территорий общего пользования;</w:t>
            </w:r>
          </w:p>
          <w:p w:rsidR="00C06068" w:rsidRDefault="007871F2">
            <w:pPr>
              <w:pStyle w:val="ConsPlusNormal0"/>
              <w:ind w:left="540"/>
            </w:pPr>
            <w:r>
              <w:t>- изменения в отношении территории, в границах которой предусмотрено размещение объектов нежилого назначения, которые не образуют санитарно-защитную зону;</w:t>
            </w:r>
          </w:p>
          <w:p w:rsidR="00C06068" w:rsidRDefault="007871F2">
            <w:pPr>
              <w:pStyle w:val="ConsPlusNormal0"/>
              <w:ind w:left="540"/>
            </w:pPr>
            <w:r>
              <w:t>- в отношении линейных объектов местного значения;</w:t>
            </w:r>
          </w:p>
          <w:p w:rsidR="00C06068" w:rsidRDefault="007871F2">
            <w:pPr>
              <w:pStyle w:val="ConsPlusNormal0"/>
              <w:ind w:left="540"/>
            </w:pPr>
            <w:r>
              <w:t>- изменения очередности планируемого развития территории;</w:t>
            </w:r>
          </w:p>
          <w:p w:rsidR="00C06068" w:rsidRDefault="007871F2">
            <w:pPr>
              <w:pStyle w:val="ConsPlusNormal0"/>
            </w:pPr>
            <w:r>
              <w:t>- утверждение документации по планировке территорий в целях размещения объектов местного значения, предназначенных для транспортировки природного газа</w:t>
            </w:r>
          </w:p>
        </w:tc>
        <w:tc>
          <w:tcPr>
            <w:tcW w:w="1276" w:type="dxa"/>
          </w:tcPr>
          <w:p w:rsidR="00C06068" w:rsidRDefault="001B5395">
            <w:pPr>
              <w:pStyle w:val="ConsPlusNormal0"/>
            </w:pPr>
            <w:hyperlink r:id="rId25" w:tooltip="Постановление Правительства МО от 07.04.2022 N 332/11 (ред. от 02.06.2022) &quot;Об особенностях градостроительной деятельности в Московской области в 2022 году&quot; {КонсультантПлюс}">
              <w:r w:rsidR="007871F2">
                <w:rPr>
                  <w:color w:val="0000FF"/>
                </w:rPr>
                <w:t>Постановление</w:t>
              </w:r>
            </w:hyperlink>
            <w:r w:rsidR="007871F2">
              <w:t xml:space="preserve"> Правительства Московской области от 07.04.2022 N 332/11</w:t>
            </w:r>
          </w:p>
        </w:tc>
      </w:tr>
      <w:tr w:rsidR="00C06068" w:rsidTr="00242A49">
        <w:tc>
          <w:tcPr>
            <w:tcW w:w="9843" w:type="dxa"/>
          </w:tcPr>
          <w:p w:rsidR="00C06068" w:rsidRDefault="007871F2">
            <w:pPr>
              <w:pStyle w:val="ConsPlusNormal0"/>
            </w:pPr>
            <w:r>
              <w:rPr>
                <w:b/>
              </w:rPr>
              <w:t>Предоставление субсидий</w:t>
            </w:r>
          </w:p>
          <w:p w:rsidR="00C06068" w:rsidRDefault="007871F2">
            <w:pPr>
              <w:pStyle w:val="ConsPlusNormal0"/>
            </w:pPr>
            <w:r>
              <w:t>В 2022 г. предоставляются субсидии юридическим лицам, за исключением государственных (муниципальных) учреждений, индивидуальным предпринимателям на:</w:t>
            </w:r>
          </w:p>
          <w:p w:rsidR="00C06068" w:rsidRDefault="007871F2">
            <w:pPr>
              <w:pStyle w:val="ConsPlusNormal0"/>
            </w:pPr>
            <w:r>
              <w:t>-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C06068" w:rsidRDefault="007871F2">
            <w:pPr>
              <w:pStyle w:val="ConsPlusNormal0"/>
            </w:pPr>
            <w:r>
              <w:t>-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w:t>
            </w:r>
          </w:p>
          <w:p w:rsidR="00C06068" w:rsidRDefault="007871F2">
            <w:pPr>
              <w:pStyle w:val="ConsPlusNormal0"/>
            </w:pPr>
            <w:r>
              <w:t>- профессиональное обучение и дополнительное профессиональное образование работников промышленных предприятий, находящихся под риском увольнения</w:t>
            </w:r>
          </w:p>
        </w:tc>
        <w:tc>
          <w:tcPr>
            <w:tcW w:w="1276" w:type="dxa"/>
          </w:tcPr>
          <w:p w:rsidR="00C06068" w:rsidRDefault="001B5395">
            <w:pPr>
              <w:pStyle w:val="ConsPlusNormal0"/>
            </w:pPr>
            <w:hyperlink r:id="rId26" w:tooltip="Постановление Правительства МО от 29.03.2022 N 300/12 &quot;Об утверждении порядков предоставления в 2022 году субсидий на финансовое обеспечение затрат юридических лиц, индивидуальных предпринимателей, связанных с реализацией отдельных мероприятий, направленных на">
              <w:r w:rsidR="007871F2">
                <w:rPr>
                  <w:color w:val="0000FF"/>
                </w:rPr>
                <w:t>Постановление</w:t>
              </w:r>
            </w:hyperlink>
            <w:r w:rsidR="007871F2">
              <w:t xml:space="preserve"> Правительства Московской области от 29.03.2022 N 300/12</w:t>
            </w:r>
          </w:p>
        </w:tc>
      </w:tr>
      <w:tr w:rsidR="00C06068" w:rsidTr="00242A49">
        <w:tc>
          <w:tcPr>
            <w:tcW w:w="9843" w:type="dxa"/>
          </w:tcPr>
          <w:p w:rsidR="00C06068" w:rsidRDefault="007871F2">
            <w:pPr>
              <w:pStyle w:val="ConsPlusNormal0"/>
            </w:pPr>
            <w:r>
              <w:rPr>
                <w:b/>
              </w:rPr>
              <w:t>Изменение существенных условий контракта по 44-ФЗ</w:t>
            </w:r>
          </w:p>
          <w:p w:rsidR="00C06068" w:rsidRDefault="007871F2">
            <w:pPr>
              <w:pStyle w:val="ConsPlusNormal0"/>
            </w:pPr>
            <w:r>
              <w:t>Существенные условия контрактов, заключенных для обеспечения государственных нужд области до 01.01.2023, в части установления или изменения размера аванса, порядка его оплаты и погашения могут быть изменены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при соблюдении следующих условий:</w:t>
            </w:r>
          </w:p>
          <w:p w:rsidR="00C06068" w:rsidRDefault="007871F2">
            <w:pPr>
              <w:pStyle w:val="ConsPlusNormal0"/>
            </w:pPr>
            <w:r>
              <w:t>- наличие обращения поставщика (подрядчика, исполнителя) с описанием предлагаемых изменений, документов и сведений, обосновывающих невозможность исполнения контракта в связи с возникшими независящими от сторон обстоятельствами;</w:t>
            </w:r>
          </w:p>
          <w:p w:rsidR="00C06068" w:rsidRDefault="007871F2">
            <w:pPr>
              <w:pStyle w:val="ConsPlusNormal0"/>
            </w:pPr>
            <w:r>
              <w:t>- наличие необходимого объема финансового обеспечения для выплаты аванса в соответствующем финансовом году;</w:t>
            </w:r>
          </w:p>
          <w:p w:rsidR="00C06068" w:rsidRDefault="007871F2">
            <w:pPr>
              <w:pStyle w:val="ConsPlusNormal0"/>
            </w:pPr>
            <w:r>
              <w:t xml:space="preserve">- в случае если заказчиком является центральный исполнительный орган государственной власти Московской области, государственный орган области, наличие положительного решения об изменении </w:t>
            </w:r>
            <w:r>
              <w:lastRenderedPageBreak/>
              <w:t>существенных условий контракта в форме правового акта государственного органа, на основании которого заключается дополнительное соглашение об изменении контракта;</w:t>
            </w:r>
          </w:p>
          <w:p w:rsidR="00C06068" w:rsidRDefault="007871F2">
            <w:pPr>
              <w:pStyle w:val="ConsPlusNormal0"/>
            </w:pPr>
            <w:r>
              <w:t>- в случае если заказчиком является ГКУ области, ГБУ области, ГАУ области, ГУП области, наличие положительного решения об изменении существенных условий контракта в форме правового акта государственного органа, на основании которого заключается дополнительное соглашение об изменении контракта, соответственно:</w:t>
            </w:r>
          </w:p>
          <w:p w:rsidR="00C06068" w:rsidRDefault="007871F2">
            <w:pPr>
              <w:pStyle w:val="ConsPlusNormal0"/>
              <w:ind w:left="363"/>
            </w:pPr>
            <w:r>
              <w:t>- являющегося главным распорядителем средств бюджета области в отношении казенного учреждения;</w:t>
            </w:r>
          </w:p>
          <w:p w:rsidR="00C06068" w:rsidRDefault="007871F2">
            <w:pPr>
              <w:pStyle w:val="ConsPlusNormal0"/>
              <w:ind w:left="363"/>
            </w:pPr>
            <w:r>
              <w:t>- осуществляющего функции и полномочия учредителя в отношении бюджетного учреждения, автономного учреждения;</w:t>
            </w:r>
          </w:p>
          <w:p w:rsidR="00C06068" w:rsidRDefault="007871F2">
            <w:pPr>
              <w:pStyle w:val="ConsPlusNormal0"/>
              <w:ind w:left="363"/>
            </w:pPr>
            <w:r>
              <w:t>- осуществляющего от имени области права собственника имущества унитарного предприятия.</w:t>
            </w:r>
          </w:p>
          <w:p w:rsidR="00C06068" w:rsidRDefault="007871F2">
            <w:pPr>
              <w:pStyle w:val="ConsPlusNormal0"/>
            </w:pPr>
            <w:r>
              <w:t>При изменении существенных условий контракта аванс предусматривается в размере, не превышающем 50% цены контракта</w:t>
            </w:r>
          </w:p>
        </w:tc>
        <w:tc>
          <w:tcPr>
            <w:tcW w:w="1276" w:type="dxa"/>
          </w:tcPr>
          <w:p w:rsidR="00C06068" w:rsidRDefault="001B5395">
            <w:pPr>
              <w:pStyle w:val="ConsPlusNormal0"/>
            </w:pPr>
            <w:hyperlink r:id="rId27" w:tooltip="Постановление Правительства МО от 22.03.2022 N 269/11 &quot;Об изменении существенных условий контрактов, заключенных для обеспечения государственных нужд Московской области, в части выплат аванса и о внесении изменений в постановление Правительства Московской обла">
              <w:r w:rsidR="007871F2">
                <w:rPr>
                  <w:color w:val="0000FF"/>
                </w:rPr>
                <w:t>Постановление</w:t>
              </w:r>
            </w:hyperlink>
            <w:r w:rsidR="007871F2">
              <w:t xml:space="preserve"> Правительства Московской области от 22.03.2022 N 269/11</w:t>
            </w:r>
          </w:p>
        </w:tc>
      </w:tr>
      <w:tr w:rsidR="00C06068" w:rsidTr="00242A49">
        <w:tc>
          <w:tcPr>
            <w:tcW w:w="9843" w:type="dxa"/>
          </w:tcPr>
          <w:p w:rsidR="00C06068" w:rsidRDefault="007871F2">
            <w:pPr>
              <w:pStyle w:val="ConsPlusNormal0"/>
            </w:pPr>
            <w:r>
              <w:lastRenderedPageBreak/>
              <w:t>Изменение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 допускается при одновременном наличии следующих обстоятельств:</w:t>
            </w:r>
          </w:p>
          <w:p w:rsidR="00C06068" w:rsidRDefault="007871F2">
            <w:pPr>
              <w:pStyle w:val="ConsPlusNormal0"/>
            </w:pPr>
            <w:r>
              <w:t>- контракт заключен до 01.01.2023 и обязательства по нему на дату заключения соглашения об изменении существенных условий контракта не исполнены, при этом изменение существенных условий контракта осуществляется в пределах лимитов бюджетных обязательств, доведенных до получателя средств бюджета в соответствии с бюджетным законодательством области, на срок исполнения контракта;</w:t>
            </w:r>
          </w:p>
          <w:p w:rsidR="00C06068" w:rsidRDefault="007871F2">
            <w:pPr>
              <w:pStyle w:val="ConsPlusNormal0"/>
            </w:pPr>
            <w:r>
              <w:t>-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C06068" w:rsidRDefault="007871F2">
            <w:pPr>
              <w:pStyle w:val="ConsPlusNormal0"/>
            </w:pPr>
            <w:r>
              <w:t>- существенное изменение стоимости одной и более позиций строительных ресурсов (материалов, оборудования) - более чем на 15% от стоимости этих ресурсов или стоимости строительного ресурса из однородной группы в соответствии с классификатором строительных ресурсов, сформированным в соответствии с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действующему заключенному;</w:t>
            </w:r>
          </w:p>
          <w:p w:rsidR="00C06068" w:rsidRDefault="007871F2">
            <w:pPr>
              <w:pStyle w:val="ConsPlusNormal0"/>
            </w:pPr>
            <w:r>
              <w:t>- уменьшение размера сметной прибыли подрядчика по контракту более чем на 100% от предусмотренной в сметной документации сметной прибыли</w:t>
            </w:r>
          </w:p>
        </w:tc>
        <w:tc>
          <w:tcPr>
            <w:tcW w:w="1276" w:type="dxa"/>
          </w:tcPr>
          <w:p w:rsidR="00C06068" w:rsidRDefault="001B5395">
            <w:pPr>
              <w:pStyle w:val="ConsPlusNormal0"/>
            </w:pPr>
            <w:hyperlink r:id="rId28" w:tooltip="Постановление Правительства МО от 06.07.2021 N 537/23 (ред. от 26.05.2022) &quot;Об утверждении Порядка подготовки обоснования изменений существенных условий контракта (цены контракта) на выполнение работ по строительству, реконструкции, капитальному ремонту, сносу">
              <w:r w:rsidR="007871F2">
                <w:rPr>
                  <w:color w:val="0000FF"/>
                </w:rPr>
                <w:t>Постановление</w:t>
              </w:r>
            </w:hyperlink>
            <w:r w:rsidR="007871F2">
              <w:t xml:space="preserve"> Правительства Московской области от 06.07.2021 N 537/23</w:t>
            </w:r>
          </w:p>
        </w:tc>
      </w:tr>
      <w:tr w:rsidR="00C06068" w:rsidTr="00242A49">
        <w:tc>
          <w:tcPr>
            <w:tcW w:w="9843" w:type="dxa"/>
          </w:tcPr>
          <w:p w:rsidR="00C06068" w:rsidRDefault="007871F2">
            <w:pPr>
              <w:pStyle w:val="ConsPlusNormal0"/>
            </w:pPr>
            <w:r>
              <w:t>Изменение существенных условий государственного контракта, если в ходе исполнения такого государственного контракта возникли независящие от сторон обстоятельства, влекущие невозможность его исполнения, допускается:</w:t>
            </w:r>
          </w:p>
          <w:p w:rsidR="00C06068" w:rsidRDefault="007871F2">
            <w:pPr>
              <w:pStyle w:val="ConsPlusNormal0"/>
            </w:pPr>
            <w:r>
              <w:t>- за исключением изменения существенных условий государственного контракта в части установления или изменения размера аванса, порядка его выплаты и погашения, если размер аванса не более 50% цены государственного контракта, и (или) если такие изменения повлекут увеличение цены государственного контракта не более чем на 30% цены такого контракта, при наличии: положительного решения Межведомственной комиссии по оценке обоснованности закупок; согласования главного распорядителя средств бюджета области в соответствующей сфере, если заказчиком является государственное казенное учреждение области, действующее от имени области, уполномоченное принимать бюджетные обязательства;</w:t>
            </w:r>
          </w:p>
          <w:p w:rsidR="00C06068" w:rsidRDefault="007871F2">
            <w:pPr>
              <w:pStyle w:val="ConsPlusNormal0"/>
            </w:pPr>
            <w:r>
              <w:t>- только в части установления или изменения размера аванса, порядка его выплаты и погашения, если размер аванса не более 50% цены государственного контракта, и (или) если такие изменения не повлекут увеличение цены государственного контракта более чем на 30%, при наличии согласования главного распорядителя средств бюджета области, если государственным заказчиком является государственное казенное учреждение области, действующее от имени области, уполномоченное принимать бюджетные обязательства.</w:t>
            </w:r>
          </w:p>
          <w:p w:rsidR="00C06068" w:rsidRDefault="00C06068">
            <w:pPr>
              <w:pStyle w:val="ConsPlusNormal0"/>
            </w:pPr>
          </w:p>
          <w:p w:rsidR="00C06068" w:rsidRDefault="007871F2">
            <w:pPr>
              <w:pStyle w:val="ConsPlusNormal0"/>
            </w:pPr>
            <w:r>
              <w:t xml:space="preserve">Изменение существенных условий муниципальных контрактов, предметом которых является выполнение работ по строительству, реконструкции, капитальному ремонту, сносу объекта </w:t>
            </w:r>
            <w:r>
              <w:lastRenderedPageBreak/>
              <w:t>капитального строительства, проведение работ по сохранению объектов культурного наследия, допускается если в ходе исполнения такого муниципального контракта возникли независящие от сторон обстоятельства, влекущие невозможность его исполнения, в случае если в целях финансового обеспечения или софинансирования расходных обязательств муниципального образования области, возникающих из такого муниципального контракта, из бюджета области бюджету муниципального образования области предоставляются субсидии, субвенции или иные межбюджетные трансферты, имеющие целевое назначение:</w:t>
            </w:r>
          </w:p>
          <w:p w:rsidR="00C06068" w:rsidRDefault="007871F2">
            <w:pPr>
              <w:pStyle w:val="ConsPlusNormal0"/>
            </w:pPr>
            <w:r>
              <w:t>- изменение существенных условий муниципального контракта, за исключением изменения существенных условий контракта в части установления или изменения размера аванса, порядка его выплаты и погашения, если размер аванса не более 50% цены муниципального контракта, и (или) если такие изменения повлекут увеличение цены муниципального контракта не более чем на 30% цены такого контракта, осуществляется при наличии:</w:t>
            </w:r>
          </w:p>
          <w:p w:rsidR="00C06068" w:rsidRDefault="007871F2">
            <w:pPr>
              <w:pStyle w:val="ConsPlusNormal0"/>
            </w:pPr>
            <w:r>
              <w:t>- положительного решения рабочей группы для оценки обоснованности закупок и обоснования цены закупки, образованной муниципальным заказчиком муниципального образования области;</w:t>
            </w:r>
          </w:p>
          <w:p w:rsidR="00C06068" w:rsidRDefault="007871F2">
            <w:pPr>
              <w:pStyle w:val="ConsPlusNormal0"/>
            </w:pPr>
            <w:r>
              <w:t>- согласования главного распорядителя средств бюджета муниципального образования области в соответствующей сфере, если муниципальным заказчиком является муниципальное казенное учреждение, действующее от имени муниципального образования области, уполномоченное принимать бюджетные обязательства в соответствии с бюджетным законодательством РФ от имени муниципального образования области;</w:t>
            </w:r>
          </w:p>
          <w:p w:rsidR="00C06068" w:rsidRDefault="007871F2">
            <w:pPr>
              <w:pStyle w:val="ConsPlusNormal0"/>
            </w:pPr>
            <w:r>
              <w:t>- согласования главного распорядителя средств бюджета области;</w:t>
            </w:r>
          </w:p>
          <w:p w:rsidR="00C06068" w:rsidRDefault="007871F2">
            <w:pPr>
              <w:pStyle w:val="ConsPlusNormal0"/>
            </w:pPr>
            <w:r>
              <w:t>- согласования рабочей группы по оценке обоснованности закупок, образуемой Комитетом по конкурентной политике области (если цена изменяемого муниципального контракта - от 50 млн. руб. и выше)</w:t>
            </w:r>
          </w:p>
        </w:tc>
        <w:tc>
          <w:tcPr>
            <w:tcW w:w="1276" w:type="dxa"/>
          </w:tcPr>
          <w:p w:rsidR="00C06068" w:rsidRDefault="001B5395">
            <w:pPr>
              <w:pStyle w:val="ConsPlusNormal0"/>
            </w:pPr>
            <w:hyperlink r:id="rId29" w:tooltip="Постановление Правительства МО от 24.05.2022 N 520/18 &quot;Об особенностях взаимодействия при изменении существенных условий государственных и муниципальных контрактов, заключенных для обеспечения государственных нужд Московской области и муниципальных нужд муници">
              <w:r w:rsidR="007871F2">
                <w:rPr>
                  <w:color w:val="0000FF"/>
                </w:rPr>
                <w:t>Постановление</w:t>
              </w:r>
            </w:hyperlink>
            <w:r w:rsidR="007871F2">
              <w:t xml:space="preserve"> Правительства Московской области от 24.05.2022 N 520/18</w:t>
            </w:r>
          </w:p>
        </w:tc>
      </w:tr>
      <w:tr w:rsidR="00C06068" w:rsidTr="00242A49">
        <w:tc>
          <w:tcPr>
            <w:tcW w:w="9843" w:type="dxa"/>
          </w:tcPr>
          <w:p w:rsidR="00C06068" w:rsidRDefault="007871F2">
            <w:pPr>
              <w:pStyle w:val="ConsPlusNormal0"/>
            </w:pPr>
            <w:r>
              <w:rPr>
                <w:b/>
              </w:rPr>
              <w:lastRenderedPageBreak/>
              <w:t>Размер аванса по государственному контракту</w:t>
            </w:r>
          </w:p>
          <w:p w:rsidR="00C06068" w:rsidRDefault="007871F2">
            <w:pPr>
              <w:pStyle w:val="ConsPlusNormal0"/>
            </w:pPr>
            <w:r>
              <w:t xml:space="preserve">В 2022 г. государственные заказчики Московской области и государственные бюджетные и автономные учреждения Московской области вправе установить в заключаемых ими в соответствии с Федеральным </w:t>
            </w:r>
            <w:hyperlink r:id="rId30"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КонсультантПлюс}">
              <w:r>
                <w:rPr>
                  <w:color w:val="0000FF"/>
                </w:rPr>
                <w:t>законом</w:t>
              </w:r>
            </w:hyperlink>
            <w:r>
              <w:t xml:space="preserve"> от 05.04.2013 N 44-ФЗ контрактах авансовые платежи в размере, не превышающем 50% цены соответствующего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указанные контракты заключаются в целях осуществления закупок:</w:t>
            </w:r>
          </w:p>
          <w:p w:rsidR="00C06068" w:rsidRDefault="007871F2">
            <w:pPr>
              <w:pStyle w:val="ConsPlusNormal0"/>
            </w:pPr>
            <w:r>
              <w:t>- на поставку лекарственных препаратов, медицинских изделий;</w:t>
            </w:r>
          </w:p>
          <w:p w:rsidR="00C06068" w:rsidRDefault="007871F2">
            <w:pPr>
              <w:pStyle w:val="ConsPlusNormal0"/>
            </w:pPr>
            <w:r>
              <w:t>- на выполнение работ по проектированию, строительству, реконструкции или капитальному ремонту объектов капитального строительства государственной собственности Московской области;</w:t>
            </w:r>
          </w:p>
          <w:p w:rsidR="00C06068" w:rsidRDefault="007871F2">
            <w:pPr>
              <w:pStyle w:val="ConsPlusNormal0"/>
            </w:pPr>
            <w:r>
              <w:t>- на выполнение работ (оказание услуг) по проектированию и (или) выполнению работ (оказанию услуг) по рекультивации полигонов твердых бытовых (коммунальных) отходов;</w:t>
            </w:r>
          </w:p>
          <w:p w:rsidR="00C06068" w:rsidRDefault="007871F2">
            <w:pPr>
              <w:pStyle w:val="ConsPlusNormal0"/>
            </w:pPr>
            <w:r>
              <w:t xml:space="preserve">- на выполнение работ (поставку товаров, оказание услуг), предусмотренных рядом </w:t>
            </w:r>
            <w:hyperlink r:id="rId31" w:tooltip="Постановление Правительства МО от 25.03.2022 N 282/10 &quot;Об определении размеров авансовых платежей по отдельным контрактам на поставку товаров, выполнение работ, оказание услуг для обеспечения государственных нужд Московской области&quot; {КонсультантПлюс}">
              <w:r>
                <w:rPr>
                  <w:color w:val="0000FF"/>
                </w:rPr>
                <w:t>положений</w:t>
              </w:r>
            </w:hyperlink>
            <w:r>
              <w:t xml:space="preserve"> Федерального закона от 05.04.2013 N 44-ФЗ</w:t>
            </w:r>
          </w:p>
        </w:tc>
        <w:tc>
          <w:tcPr>
            <w:tcW w:w="1276" w:type="dxa"/>
          </w:tcPr>
          <w:p w:rsidR="00C06068" w:rsidRDefault="001B5395">
            <w:pPr>
              <w:pStyle w:val="ConsPlusNormal0"/>
            </w:pPr>
            <w:hyperlink r:id="rId32" w:tooltip="Постановление Правительства МО от 25.03.2022 N 282/10 &quot;Об определении размеров авансовых платежей по отдельным контрактам на поставку товаров, выполнение работ, оказание услуг для обеспечения государственных нужд Московской области&quot; {КонсультантПлюс}">
              <w:r w:rsidR="007871F2">
                <w:rPr>
                  <w:color w:val="0000FF"/>
                </w:rPr>
                <w:t>Постановление</w:t>
              </w:r>
            </w:hyperlink>
            <w:r w:rsidR="007871F2">
              <w:t xml:space="preserve"> Правительства Московской области от 25.03.2022 N 282/10</w:t>
            </w:r>
          </w:p>
        </w:tc>
      </w:tr>
      <w:tr w:rsidR="00C06068" w:rsidTr="00242A49">
        <w:tc>
          <w:tcPr>
            <w:tcW w:w="9843" w:type="dxa"/>
          </w:tcPr>
          <w:p w:rsidR="00C06068" w:rsidRDefault="007871F2">
            <w:pPr>
              <w:pStyle w:val="ConsPlusNormal0"/>
            </w:pPr>
            <w:r>
              <w:rPr>
                <w:b/>
              </w:rPr>
              <w:t>Закупка у единственного поставщика</w:t>
            </w:r>
          </w:p>
          <w:p w:rsidR="00C06068" w:rsidRDefault="007871F2">
            <w:pPr>
              <w:pStyle w:val="ConsPlusNormal0"/>
            </w:pPr>
            <w:r>
              <w:t>В 2022 г. в дополнение к установленным случаям заказчик вправе осуществить закупку товаров, работ, услуг для государственных нужд Московской области у единственного поставщика (подрядчика, исполнителя) в следующих дополнительных случаях:</w:t>
            </w:r>
          </w:p>
          <w:p w:rsidR="00C06068" w:rsidRDefault="007871F2">
            <w:pPr>
              <w:pStyle w:val="ConsPlusNormal0"/>
            </w:pPr>
            <w:r>
              <w:t>- закупка товаров, работ, услуг на сумму, не превышающую 1 млн. 200 тыс. руб. При этом годовой объем закупок, которые заказчик вправе осуществить, не должен превышать 2 млн руб. или превышать 10% совокупного годового объема закупок заказчика; не должен составлять более чем 50 млн руб.;</w:t>
            </w:r>
          </w:p>
          <w:p w:rsidR="00C06068" w:rsidRDefault="007871F2">
            <w:pPr>
              <w:pStyle w:val="ConsPlusNormal0"/>
            </w:pPr>
            <w:r>
              <w:t>- закупка товаров, работ, услуг у единственного поставщика (подрядчика, исполнителя), определенного решением Правительства Московской области;</w:t>
            </w:r>
          </w:p>
          <w:p w:rsidR="00C06068" w:rsidRDefault="007871F2">
            <w:pPr>
              <w:pStyle w:val="ConsPlusNormal0"/>
            </w:pPr>
            <w:r>
              <w:t>- закупка товаров, работ, услуг у единственного поставщика (подрядчика, исполнителя) на основании решения Правительства Московской области о возможности осуществления такой закупки</w:t>
            </w:r>
          </w:p>
        </w:tc>
        <w:tc>
          <w:tcPr>
            <w:tcW w:w="1276" w:type="dxa"/>
          </w:tcPr>
          <w:p w:rsidR="00C06068" w:rsidRDefault="001B5395">
            <w:pPr>
              <w:pStyle w:val="ConsPlusNormal0"/>
            </w:pPr>
            <w:hyperlink r:id="rId33" w:tooltip="Постановление Правительства МО от 09.03.2022 N 202/9 (ред. от 06.05.2022) &quot;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
              <w:r w:rsidR="007871F2">
                <w:rPr>
                  <w:color w:val="0000FF"/>
                </w:rPr>
                <w:t>Постановление</w:t>
              </w:r>
            </w:hyperlink>
            <w:r w:rsidR="007871F2">
              <w:t xml:space="preserve"> Правительства Московской области от 09.03.2022 N 202/9</w:t>
            </w:r>
          </w:p>
        </w:tc>
      </w:tr>
      <w:tr w:rsidR="00C06068" w:rsidTr="00242A49">
        <w:tc>
          <w:tcPr>
            <w:tcW w:w="9843" w:type="dxa"/>
          </w:tcPr>
          <w:p w:rsidR="00C06068" w:rsidRDefault="007871F2">
            <w:pPr>
              <w:pStyle w:val="ConsPlusNormal0"/>
            </w:pPr>
            <w:r>
              <w:rPr>
                <w:b/>
              </w:rPr>
              <w:t>Импортозамещение</w:t>
            </w:r>
          </w:p>
          <w:p w:rsidR="00C06068" w:rsidRDefault="007871F2">
            <w:pPr>
              <w:pStyle w:val="ConsPlusNormal0"/>
            </w:pPr>
            <w:r>
              <w:t xml:space="preserve">Утвержден 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в соответствии с ОКВЭД: </w:t>
            </w:r>
            <w:hyperlink r:id="rId3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01.11.1</w:t>
              </w:r>
            </w:hyperlink>
            <w:r>
              <w:t xml:space="preserve">, </w:t>
            </w:r>
            <w:hyperlink r:id="rId3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01.11.3</w:t>
              </w:r>
            </w:hyperlink>
            <w:r>
              <w:t xml:space="preserve">, </w:t>
            </w:r>
            <w:hyperlink r:id="rId3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01.13.12</w:t>
              </w:r>
            </w:hyperlink>
            <w:r>
              <w:t xml:space="preserve">, </w:t>
            </w:r>
            <w:hyperlink r:id="rId37"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01.13.3</w:t>
              </w:r>
            </w:hyperlink>
            <w:r>
              <w:t xml:space="preserve">, </w:t>
            </w:r>
            <w:hyperlink r:id="rId38"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01.19.3</w:t>
              </w:r>
            </w:hyperlink>
            <w:r>
              <w:t xml:space="preserve">, </w:t>
            </w:r>
            <w:hyperlink r:id="rId39"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01.25.1</w:t>
              </w:r>
            </w:hyperlink>
            <w:r>
              <w:t xml:space="preserve">, </w:t>
            </w:r>
            <w:hyperlink r:id="rId40"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01.47.2</w:t>
              </w:r>
            </w:hyperlink>
            <w:r>
              <w:t xml:space="preserve">, </w:t>
            </w:r>
            <w:hyperlink r:id="rId4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10</w:t>
              </w:r>
            </w:hyperlink>
            <w:r>
              <w:t xml:space="preserve">, </w:t>
            </w:r>
            <w:hyperlink r:id="rId4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13</w:t>
              </w:r>
            </w:hyperlink>
            <w:r>
              <w:t xml:space="preserve">, </w:t>
            </w:r>
            <w:hyperlink r:id="rId43"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14</w:t>
              </w:r>
            </w:hyperlink>
            <w:r>
              <w:t xml:space="preserve">, </w:t>
            </w:r>
            <w:hyperlink r:id="rId4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15</w:t>
              </w:r>
            </w:hyperlink>
            <w:r>
              <w:t xml:space="preserve">, </w:t>
            </w:r>
            <w:hyperlink r:id="rId4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16</w:t>
              </w:r>
            </w:hyperlink>
            <w:r>
              <w:t xml:space="preserve">, </w:t>
            </w:r>
            <w:hyperlink r:id="rId4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20</w:t>
              </w:r>
            </w:hyperlink>
            <w:r>
              <w:t xml:space="preserve">, </w:t>
            </w:r>
            <w:hyperlink r:id="rId47"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21</w:t>
              </w:r>
            </w:hyperlink>
            <w:r>
              <w:t xml:space="preserve">, </w:t>
            </w:r>
            <w:hyperlink r:id="rId48"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22</w:t>
              </w:r>
            </w:hyperlink>
            <w:r>
              <w:t xml:space="preserve">, </w:t>
            </w:r>
            <w:hyperlink r:id="rId49"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23</w:t>
              </w:r>
            </w:hyperlink>
            <w:r>
              <w:t xml:space="preserve">, </w:t>
            </w:r>
            <w:hyperlink r:id="rId50"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26</w:t>
              </w:r>
            </w:hyperlink>
            <w:r>
              <w:t xml:space="preserve">, </w:t>
            </w:r>
            <w:hyperlink r:id="rId5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27</w:t>
              </w:r>
            </w:hyperlink>
            <w:r>
              <w:t xml:space="preserve">, </w:t>
            </w:r>
            <w:hyperlink r:id="rId5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28</w:t>
              </w:r>
            </w:hyperlink>
            <w:r>
              <w:t xml:space="preserve">, </w:t>
            </w:r>
            <w:hyperlink r:id="rId53"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29</w:t>
              </w:r>
            </w:hyperlink>
            <w:r>
              <w:t xml:space="preserve">, </w:t>
            </w:r>
            <w:hyperlink r:id="rId5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color w:val="0000FF"/>
                </w:rPr>
                <w:t>32.5</w:t>
              </w:r>
            </w:hyperlink>
          </w:p>
        </w:tc>
        <w:tc>
          <w:tcPr>
            <w:tcW w:w="1276" w:type="dxa"/>
          </w:tcPr>
          <w:p w:rsidR="00C06068" w:rsidRDefault="001B5395">
            <w:pPr>
              <w:pStyle w:val="ConsPlusNormal0"/>
            </w:pPr>
            <w:hyperlink r:id="rId55" w:tooltip="Закон Московской области от 25.03.2022 N 32/2022-ОЗ &quo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
              <w:r w:rsidR="007871F2">
                <w:rPr>
                  <w:color w:val="0000FF"/>
                </w:rPr>
                <w:t>Закон</w:t>
              </w:r>
            </w:hyperlink>
            <w:r w:rsidR="007871F2">
              <w:t xml:space="preserve"> Московской области от 25.03.2022 N 32/2022-ОЗ</w:t>
            </w:r>
          </w:p>
        </w:tc>
      </w:tr>
    </w:tbl>
    <w:p w:rsidR="00C06068" w:rsidRDefault="00C06068">
      <w:pPr>
        <w:pStyle w:val="ConsPlusNormal0"/>
        <w:pBdr>
          <w:bottom w:val="single" w:sz="6" w:space="0" w:color="auto"/>
        </w:pBdr>
        <w:spacing w:before="100" w:after="100"/>
        <w:jc w:val="both"/>
        <w:rPr>
          <w:sz w:val="2"/>
          <w:szCs w:val="2"/>
        </w:rPr>
      </w:pPr>
    </w:p>
    <w:sectPr w:rsidR="00C06068" w:rsidSect="00301722">
      <w:headerReference w:type="default" r:id="rId56"/>
      <w:footerReference w:type="default" r:id="rId57"/>
      <w:headerReference w:type="first" r:id="rId58"/>
      <w:footerReference w:type="first" r:id="rId59"/>
      <w:pgSz w:w="11906" w:h="16838"/>
      <w:pgMar w:top="1440" w:right="1134" w:bottom="1440" w:left="567"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D09" w:rsidRDefault="003B5D09" w:rsidP="00C06068">
      <w:r>
        <w:separator/>
      </w:r>
    </w:p>
  </w:endnote>
  <w:endnote w:type="continuationSeparator" w:id="1">
    <w:p w:rsidR="003B5D09" w:rsidRDefault="003B5D09" w:rsidP="00C06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68" w:rsidRDefault="00C06068">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68" w:rsidRDefault="00C06068">
    <w:pPr>
      <w:pStyle w:val="ConsPlus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D09" w:rsidRDefault="003B5D09" w:rsidP="00C06068">
      <w:r>
        <w:separator/>
      </w:r>
    </w:p>
  </w:footnote>
  <w:footnote w:type="continuationSeparator" w:id="1">
    <w:p w:rsidR="003B5D09" w:rsidRDefault="003B5D09" w:rsidP="00C06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68" w:rsidRDefault="00C06068">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68" w:rsidRDefault="00C06068">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068"/>
    <w:rsid w:val="0010631E"/>
    <w:rsid w:val="001B5395"/>
    <w:rsid w:val="00212D1E"/>
    <w:rsid w:val="00242A49"/>
    <w:rsid w:val="002B3A68"/>
    <w:rsid w:val="002D3BE1"/>
    <w:rsid w:val="002D6E7A"/>
    <w:rsid w:val="00301722"/>
    <w:rsid w:val="003B3F49"/>
    <w:rsid w:val="003B5D09"/>
    <w:rsid w:val="006378C7"/>
    <w:rsid w:val="00660514"/>
    <w:rsid w:val="007871F2"/>
    <w:rsid w:val="009D04A2"/>
    <w:rsid w:val="009E7DE3"/>
    <w:rsid w:val="00AC3288"/>
    <w:rsid w:val="00C06068"/>
    <w:rsid w:val="00DE1EC4"/>
    <w:rsid w:val="00DE61B3"/>
    <w:rsid w:val="00F9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068"/>
    <w:pPr>
      <w:widowControl w:val="0"/>
      <w:autoSpaceDE w:val="0"/>
      <w:autoSpaceDN w:val="0"/>
    </w:pPr>
    <w:rPr>
      <w:rFonts w:ascii="Arial" w:hAnsi="Arial" w:cs="Arial"/>
      <w:sz w:val="20"/>
    </w:rPr>
  </w:style>
  <w:style w:type="paragraph" w:customStyle="1" w:styleId="ConsPlusNonformat">
    <w:name w:val="ConsPlusNonformat"/>
    <w:rsid w:val="00C06068"/>
    <w:pPr>
      <w:widowControl w:val="0"/>
      <w:autoSpaceDE w:val="0"/>
      <w:autoSpaceDN w:val="0"/>
    </w:pPr>
    <w:rPr>
      <w:rFonts w:ascii="Courier New" w:hAnsi="Courier New" w:cs="Courier New"/>
      <w:sz w:val="20"/>
    </w:rPr>
  </w:style>
  <w:style w:type="paragraph" w:customStyle="1" w:styleId="ConsPlusTitle">
    <w:name w:val="ConsPlusTitle"/>
    <w:rsid w:val="00C06068"/>
    <w:pPr>
      <w:widowControl w:val="0"/>
      <w:autoSpaceDE w:val="0"/>
      <w:autoSpaceDN w:val="0"/>
    </w:pPr>
    <w:rPr>
      <w:rFonts w:ascii="Arial" w:hAnsi="Arial" w:cs="Arial"/>
      <w:b/>
      <w:sz w:val="20"/>
    </w:rPr>
  </w:style>
  <w:style w:type="paragraph" w:customStyle="1" w:styleId="ConsPlusCell">
    <w:name w:val="ConsPlusCell"/>
    <w:rsid w:val="00C06068"/>
    <w:pPr>
      <w:widowControl w:val="0"/>
      <w:autoSpaceDE w:val="0"/>
      <w:autoSpaceDN w:val="0"/>
    </w:pPr>
    <w:rPr>
      <w:rFonts w:ascii="Courier New" w:hAnsi="Courier New" w:cs="Courier New"/>
      <w:sz w:val="20"/>
    </w:rPr>
  </w:style>
  <w:style w:type="paragraph" w:customStyle="1" w:styleId="ConsPlusDocList">
    <w:name w:val="ConsPlusDocList"/>
    <w:rsid w:val="00C06068"/>
    <w:pPr>
      <w:widowControl w:val="0"/>
      <w:autoSpaceDE w:val="0"/>
      <w:autoSpaceDN w:val="0"/>
    </w:pPr>
    <w:rPr>
      <w:rFonts w:ascii="Courier New" w:hAnsi="Courier New" w:cs="Courier New"/>
      <w:sz w:val="20"/>
    </w:rPr>
  </w:style>
  <w:style w:type="paragraph" w:customStyle="1" w:styleId="ConsPlusTitlePage">
    <w:name w:val="ConsPlusTitlePage"/>
    <w:rsid w:val="00C06068"/>
    <w:pPr>
      <w:widowControl w:val="0"/>
      <w:autoSpaceDE w:val="0"/>
      <w:autoSpaceDN w:val="0"/>
    </w:pPr>
    <w:rPr>
      <w:rFonts w:ascii="Tahoma" w:hAnsi="Tahoma" w:cs="Tahoma"/>
      <w:sz w:val="20"/>
    </w:rPr>
  </w:style>
  <w:style w:type="paragraph" w:customStyle="1" w:styleId="ConsPlusJurTerm">
    <w:name w:val="ConsPlusJurTerm"/>
    <w:rsid w:val="00C06068"/>
    <w:pPr>
      <w:widowControl w:val="0"/>
      <w:autoSpaceDE w:val="0"/>
      <w:autoSpaceDN w:val="0"/>
    </w:pPr>
    <w:rPr>
      <w:rFonts w:ascii="Tahoma" w:hAnsi="Tahoma" w:cs="Tahoma"/>
      <w:sz w:val="26"/>
    </w:rPr>
  </w:style>
  <w:style w:type="paragraph" w:customStyle="1" w:styleId="ConsPlusTextList">
    <w:name w:val="ConsPlusTextList"/>
    <w:rsid w:val="00C06068"/>
    <w:pPr>
      <w:widowControl w:val="0"/>
      <w:autoSpaceDE w:val="0"/>
      <w:autoSpaceDN w:val="0"/>
    </w:pPr>
    <w:rPr>
      <w:rFonts w:ascii="Arial" w:hAnsi="Arial" w:cs="Arial"/>
      <w:sz w:val="20"/>
    </w:rPr>
  </w:style>
  <w:style w:type="paragraph" w:customStyle="1" w:styleId="ConsPlusTextList0">
    <w:name w:val="ConsPlusTextList"/>
    <w:rsid w:val="00C06068"/>
    <w:pPr>
      <w:widowControl w:val="0"/>
      <w:autoSpaceDE w:val="0"/>
      <w:autoSpaceDN w:val="0"/>
    </w:pPr>
    <w:rPr>
      <w:rFonts w:ascii="Arial" w:hAnsi="Arial" w:cs="Arial"/>
      <w:sz w:val="20"/>
    </w:rPr>
  </w:style>
  <w:style w:type="paragraph" w:customStyle="1" w:styleId="ConsPlusNormal0">
    <w:name w:val="ConsPlusNormal"/>
    <w:rsid w:val="00C06068"/>
    <w:pPr>
      <w:widowControl w:val="0"/>
      <w:autoSpaceDE w:val="0"/>
      <w:autoSpaceDN w:val="0"/>
    </w:pPr>
    <w:rPr>
      <w:rFonts w:ascii="Arial" w:hAnsi="Arial" w:cs="Arial"/>
      <w:sz w:val="20"/>
    </w:rPr>
  </w:style>
  <w:style w:type="paragraph" w:customStyle="1" w:styleId="ConsPlusNonformat0">
    <w:name w:val="ConsPlusNonformat"/>
    <w:rsid w:val="00C06068"/>
    <w:pPr>
      <w:widowControl w:val="0"/>
      <w:autoSpaceDE w:val="0"/>
      <w:autoSpaceDN w:val="0"/>
    </w:pPr>
    <w:rPr>
      <w:rFonts w:ascii="Courier New" w:hAnsi="Courier New" w:cs="Courier New"/>
      <w:sz w:val="20"/>
    </w:rPr>
  </w:style>
  <w:style w:type="paragraph" w:customStyle="1" w:styleId="ConsPlusTitle0">
    <w:name w:val="ConsPlusTitle"/>
    <w:rsid w:val="00C06068"/>
    <w:pPr>
      <w:widowControl w:val="0"/>
      <w:autoSpaceDE w:val="0"/>
      <w:autoSpaceDN w:val="0"/>
    </w:pPr>
    <w:rPr>
      <w:rFonts w:ascii="Arial" w:hAnsi="Arial" w:cs="Arial"/>
      <w:b/>
      <w:sz w:val="20"/>
    </w:rPr>
  </w:style>
  <w:style w:type="paragraph" w:customStyle="1" w:styleId="ConsPlusCell0">
    <w:name w:val="ConsPlusCell"/>
    <w:rsid w:val="00C06068"/>
    <w:pPr>
      <w:widowControl w:val="0"/>
      <w:autoSpaceDE w:val="0"/>
      <w:autoSpaceDN w:val="0"/>
    </w:pPr>
    <w:rPr>
      <w:rFonts w:ascii="Courier New" w:hAnsi="Courier New" w:cs="Courier New"/>
      <w:sz w:val="20"/>
    </w:rPr>
  </w:style>
  <w:style w:type="paragraph" w:customStyle="1" w:styleId="ConsPlusDocList0">
    <w:name w:val="ConsPlusDocList"/>
    <w:rsid w:val="00C06068"/>
    <w:pPr>
      <w:widowControl w:val="0"/>
      <w:autoSpaceDE w:val="0"/>
      <w:autoSpaceDN w:val="0"/>
    </w:pPr>
    <w:rPr>
      <w:rFonts w:ascii="Courier New" w:hAnsi="Courier New" w:cs="Courier New"/>
      <w:sz w:val="20"/>
    </w:rPr>
  </w:style>
  <w:style w:type="paragraph" w:customStyle="1" w:styleId="ConsPlusTitlePage0">
    <w:name w:val="ConsPlusTitlePage"/>
    <w:rsid w:val="00C06068"/>
    <w:pPr>
      <w:widowControl w:val="0"/>
      <w:autoSpaceDE w:val="0"/>
      <w:autoSpaceDN w:val="0"/>
    </w:pPr>
    <w:rPr>
      <w:rFonts w:ascii="Tahoma" w:hAnsi="Tahoma" w:cs="Tahoma"/>
      <w:sz w:val="20"/>
    </w:rPr>
  </w:style>
  <w:style w:type="paragraph" w:customStyle="1" w:styleId="ConsPlusJurTerm0">
    <w:name w:val="ConsPlusJurTerm"/>
    <w:rsid w:val="00C06068"/>
    <w:pPr>
      <w:widowControl w:val="0"/>
      <w:autoSpaceDE w:val="0"/>
      <w:autoSpaceDN w:val="0"/>
    </w:pPr>
    <w:rPr>
      <w:rFonts w:ascii="Tahoma" w:hAnsi="Tahoma" w:cs="Tahoma"/>
      <w:sz w:val="26"/>
    </w:rPr>
  </w:style>
  <w:style w:type="paragraph" w:customStyle="1" w:styleId="ConsPlusTextList1">
    <w:name w:val="ConsPlusTextList"/>
    <w:rsid w:val="00C06068"/>
    <w:pPr>
      <w:widowControl w:val="0"/>
      <w:autoSpaceDE w:val="0"/>
      <w:autoSpaceDN w:val="0"/>
    </w:pPr>
    <w:rPr>
      <w:rFonts w:ascii="Arial" w:hAnsi="Arial" w:cs="Arial"/>
      <w:sz w:val="20"/>
    </w:rPr>
  </w:style>
  <w:style w:type="paragraph" w:customStyle="1" w:styleId="ConsPlusTextList2">
    <w:name w:val="ConsPlusTextList"/>
    <w:rsid w:val="00C06068"/>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9092D"/>
    <w:rPr>
      <w:rFonts w:ascii="Tahoma" w:hAnsi="Tahoma" w:cs="Tahoma"/>
      <w:sz w:val="16"/>
      <w:szCs w:val="16"/>
    </w:rPr>
  </w:style>
  <w:style w:type="character" w:customStyle="1" w:styleId="a4">
    <w:name w:val="Текст выноски Знак"/>
    <w:basedOn w:val="a0"/>
    <w:link w:val="a3"/>
    <w:uiPriority w:val="99"/>
    <w:semiHidden/>
    <w:rsid w:val="00F90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67A6931B96AFC45E6AADFA379B7D54EDDC938D6365335E4D36752188723F829C17D80CF8A590C611DF4502F75158C2143035BD3956FDBFxEJCM" TargetMode="External"/><Relationship Id="rId18" Type="http://schemas.openxmlformats.org/officeDocument/2006/relationships/hyperlink" Target="consultantplus://offline/ref=2B67A6931B96AFC45E6AACF4229B7D54EAD898896A68335E4D36752188723F829C17D80CF8A095C711DF4502F75158C2143035BD3956FDBFxEJCM" TargetMode="External"/><Relationship Id="rId26" Type="http://schemas.openxmlformats.org/officeDocument/2006/relationships/hyperlink" Target="consultantplus://offline/ref=2B67A6931B96AFC45E6AADFA379B7D54EDDC9D8E6F60335E4D36752188723F828E178000FAAD8EC715CA1353B1x0J6M" TargetMode="External"/><Relationship Id="rId39" Type="http://schemas.openxmlformats.org/officeDocument/2006/relationships/hyperlink" Target="consultantplus://offline/ref=2B67A6931B96AFC45E6AACF4229B7D54EAD898896A68335E4D36752188723F829C17D80CF8A492C312DF4502F75158C2143035BD3956FDBFxEJCM" TargetMode="External"/><Relationship Id="rId21" Type="http://schemas.openxmlformats.org/officeDocument/2006/relationships/hyperlink" Target="consultantplus://offline/ref=2B67A6931B96AFC45E6AACF4229B7D54EAD898896A68335E4D36752188723F829C17D80CF8A095C517DF4502F75158C2143035BD3956FDBFxEJCM" TargetMode="External"/><Relationship Id="rId34" Type="http://schemas.openxmlformats.org/officeDocument/2006/relationships/hyperlink" Target="consultantplus://offline/ref=2B67A6931B96AFC45E6AACF4229B7D54EAD898896A68335E4D36752188723F829C17D80CF8A491C310DF4502F75158C2143035BD3956FDBFxEJCM" TargetMode="External"/><Relationship Id="rId42" Type="http://schemas.openxmlformats.org/officeDocument/2006/relationships/hyperlink" Target="consultantplus://offline/ref=2B67A6931B96AFC45E6AACF4229B7D54EAD898896A68335E4D36752188723F829C17D80CF8A590C116DF4502F75158C2143035BD3956FDBFxEJCM" TargetMode="External"/><Relationship Id="rId47" Type="http://schemas.openxmlformats.org/officeDocument/2006/relationships/hyperlink" Target="consultantplus://offline/ref=2B67A6931B96AFC45E6AACF4229B7D54EAD898896A68335E4D36752188723F829C17D80CF8A595C114DF4502F75158C2143035BD3956FDBFxEJCM" TargetMode="External"/><Relationship Id="rId50" Type="http://schemas.openxmlformats.org/officeDocument/2006/relationships/hyperlink" Target="consultantplus://offline/ref=2B67A6931B96AFC45E6AACF4229B7D54EAD898896A68335E4D36752188723F829C17D80CF8A196C21BDF4502F75158C2143035BD3956FDBFxEJCM" TargetMode="External"/><Relationship Id="rId55" Type="http://schemas.openxmlformats.org/officeDocument/2006/relationships/hyperlink" Target="consultantplus://offline/ref=2B67A6931B96AFC45E6AADFA379B7D54EDDC9F8A6866335E4D36752188723F828E178000FAAD8EC715CA1353B1x0J6M" TargetMode="External"/><Relationship Id="rId7" Type="http://schemas.openxmlformats.org/officeDocument/2006/relationships/hyperlink" Target="consultantplus://offline/ref=2B67A6931B96AFC45E6AACF4229B7D54EAD89B8F6F62335E4D36752188723F828E178000FAAD8EC715CA1353B1x0J6M" TargetMode="External"/><Relationship Id="rId2" Type="http://schemas.openxmlformats.org/officeDocument/2006/relationships/styles" Target="styles.xml"/><Relationship Id="rId16" Type="http://schemas.openxmlformats.org/officeDocument/2006/relationships/hyperlink" Target="consultantplus://offline/ref=2B67A6931B96AFC45E6AACF4229B7D54EAD898896A68335E4D36752188723F829C17D80CF8A094CE1BDF4502F75158C2143035BD3956FDBFxEJCM" TargetMode="External"/><Relationship Id="rId20" Type="http://schemas.openxmlformats.org/officeDocument/2006/relationships/hyperlink" Target="consultantplus://offline/ref=2B67A6931B96AFC45E6AACF4229B7D54EAD898896A68335E4D36752188723F829C17D80CF8A095C513DF4502F75158C2143035BD3956FDBFxEJCM" TargetMode="External"/><Relationship Id="rId29" Type="http://schemas.openxmlformats.org/officeDocument/2006/relationships/hyperlink" Target="consultantplus://offline/ref=2B67A6931B96AFC45E6AADFA379B7D54EDDC938C6D60335E4D36752188723F828E178000FAAD8EC715CA1353B1x0J6M" TargetMode="External"/><Relationship Id="rId41" Type="http://schemas.openxmlformats.org/officeDocument/2006/relationships/hyperlink" Target="consultantplus://offline/ref=2B67A6931B96AFC45E6AACF4229B7D54EAD898896A68335E4D36752188723F829C17D80CF8A497C617DF4502F75158C2143035BD3956FDBFxEJCM" TargetMode="External"/><Relationship Id="rId54" Type="http://schemas.openxmlformats.org/officeDocument/2006/relationships/hyperlink" Target="consultantplus://offline/ref=2B67A6931B96AFC45E6AACF4229B7D54EAD898896A68335E4D36752188723F829C17D80CF8A696C216DF4502F75158C2143035BD3956FDBFxEJ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B67A6931B96AFC45E6AACF4229B7D54EAD89D806C67335E4D36752188723F829C17D80CF0AC99C018804017E60957C9032E33A52554FFxBJFM" TargetMode="External"/><Relationship Id="rId24" Type="http://schemas.openxmlformats.org/officeDocument/2006/relationships/hyperlink" Target="consultantplus://offline/ref=2B67A6931B96AFC45E6AADFA379B7D54EDDC9F8D6366335E4D36752188723F828E178000FAAD8EC715CA1353B1x0J6M" TargetMode="External"/><Relationship Id="rId32" Type="http://schemas.openxmlformats.org/officeDocument/2006/relationships/hyperlink" Target="consultantplus://offline/ref=2B67A6931B96AFC45E6AADFA379B7D54EDDC9F8E6864335E4D36752188723F828E178000FAAD8EC715CA1353B1x0J6M" TargetMode="External"/><Relationship Id="rId37" Type="http://schemas.openxmlformats.org/officeDocument/2006/relationships/hyperlink" Target="consultantplus://offline/ref=2B67A6931B96AFC45E6AACF4229B7D54EAD898896A68335E4D36752188723F829C17D80CF8A491CF10DF4502F75158C2143035BD3956FDBFxEJCM" TargetMode="External"/><Relationship Id="rId40" Type="http://schemas.openxmlformats.org/officeDocument/2006/relationships/hyperlink" Target="consultantplus://offline/ref=2B67A6931B96AFC45E6AACF4229B7D54EAD898896A68335E4D36752188723F829C17D80CF8A493C410DF4502F75158C2143035BD3956FDBFxEJCM" TargetMode="External"/><Relationship Id="rId45" Type="http://schemas.openxmlformats.org/officeDocument/2006/relationships/hyperlink" Target="consultantplus://offline/ref=2B67A6931B96AFC45E6AACF4229B7D54EAD898896A68335E4D36752188723F829C17D80CF8A593C511DF4502F75158C2143035BD3956FDBFxEJCM" TargetMode="External"/><Relationship Id="rId53" Type="http://schemas.openxmlformats.org/officeDocument/2006/relationships/hyperlink" Target="consultantplus://offline/ref=2B67A6931B96AFC45E6AACF4229B7D54EAD898896A68335E4D36752188723F829C17D80CF8A694C116DF4502F75158C2143035BD3956FDBFxEJCM"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B67A6931B96AFC45E6AADFA379B7D54EDDC928D6864335E4D36752188723F828E178000FAAD8EC715CA1353B1x0J6M" TargetMode="External"/><Relationship Id="rId23" Type="http://schemas.openxmlformats.org/officeDocument/2006/relationships/hyperlink" Target="consultantplus://offline/ref=2B67A6931B96AFC45E6AADFA379B7D54EDDC9F8A6866335E4D36752188723F828E178000FAAD8EC715CA1353B1x0J6M" TargetMode="External"/><Relationship Id="rId28" Type="http://schemas.openxmlformats.org/officeDocument/2006/relationships/hyperlink" Target="consultantplus://offline/ref=2B67A6931B96AFC45E6AADFA379B7D54EDDC938C6A61335E4D36752188723F828E178000FAAD8EC715CA1353B1x0J6M" TargetMode="External"/><Relationship Id="rId36" Type="http://schemas.openxmlformats.org/officeDocument/2006/relationships/hyperlink" Target="consultantplus://offline/ref=2B67A6931B96AFC45E6AACF4229B7D54EAD898896A68335E4D36752188723F829C17D80CF8A491C01ADF4502F75158C2143035BD3956FDBFxEJCM" TargetMode="External"/><Relationship Id="rId49" Type="http://schemas.openxmlformats.org/officeDocument/2006/relationships/hyperlink" Target="consultantplus://offline/ref=2B67A6931B96AFC45E6AACF4229B7D54EAD898896A68335E4D36752188723F829C17D80CF8A596C512DF4502F75158C2143035BD3956FDBFxEJCM"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consultantplus://offline/ref=2B67A6931B96AFC45E6AACF4229B7D54EAD89D806C67335E4D36752188723F829C17D80CF0AC99C118804017E60957C9032E33A52554FFxBJFM" TargetMode="External"/><Relationship Id="rId19" Type="http://schemas.openxmlformats.org/officeDocument/2006/relationships/hyperlink" Target="consultantplus://offline/ref=2B67A6931B96AFC45E6AACF4229B7D54EAD898896A68335E4D36752188723F829C17D80CF8A095C71BDF4502F75158C2143035BD3956FDBFxEJCM" TargetMode="External"/><Relationship Id="rId31" Type="http://schemas.openxmlformats.org/officeDocument/2006/relationships/hyperlink" Target="consultantplus://offline/ref=2B67A6931B96AFC45E6AADFA379B7D54EDDC9F8E6864335E4D36752188723F829C17D80CF8A490C71ADF4502F75158C2143035BD3956FDBFxEJCM" TargetMode="External"/><Relationship Id="rId44" Type="http://schemas.openxmlformats.org/officeDocument/2006/relationships/hyperlink" Target="consultantplus://offline/ref=2B67A6931B96AFC45E6AACF4229B7D54EAD898896A68335E4D36752188723F829C17D80CF8A592C012DF4502F75158C2143035BD3956FDBFxEJCM" TargetMode="External"/><Relationship Id="rId52" Type="http://schemas.openxmlformats.org/officeDocument/2006/relationships/hyperlink" Target="consultantplus://offline/ref=2B67A6931B96AFC45E6AACF4229B7D54EAD898896A68335E4D36752188723F829C17D80CF8A692C713DF4502F75158C2143035BD3956FDBFxEJC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67A6931B96AFC45E6AACF4229B7D54EADB9A886F60335E4D36752188723F829C17D80CF8A490C114DF4502F75158C2143035BD3956FDBFxEJCM" TargetMode="External"/><Relationship Id="rId14" Type="http://schemas.openxmlformats.org/officeDocument/2006/relationships/hyperlink" Target="consultantplus://offline/ref=2B67A6931B96AFC45E6AACF4229B7D54EAD89B8C6865335E4D36752188723F829C17D80CF8A490C213DF4502F75158C2143035BD3956FDBFxEJCM" TargetMode="External"/><Relationship Id="rId22" Type="http://schemas.openxmlformats.org/officeDocument/2006/relationships/hyperlink" Target="consultantplus://offline/ref=2B67A6931B96AFC45E6AACF4229B7D54EAD898896A68335E4D36752188723F829C17D80CF8A095C410DF4502F75158C2143035BD3956FDBFxEJCM" TargetMode="External"/><Relationship Id="rId27" Type="http://schemas.openxmlformats.org/officeDocument/2006/relationships/hyperlink" Target="consultantplus://offline/ref=2B67A6931B96AFC45E6AADFA379B7D54EDDC9F8D6D62335E4D36752188723F828E178000FAAD8EC715CA1353B1x0J6M" TargetMode="External"/><Relationship Id="rId30" Type="http://schemas.openxmlformats.org/officeDocument/2006/relationships/hyperlink" Target="consultantplus://offline/ref=2B67A6931B96AFC45E6AACF4229B7D54EAD89F886B63335E4D36752188723F828E178000FAAD8EC715CA1353B1x0J6M" TargetMode="External"/><Relationship Id="rId35" Type="http://schemas.openxmlformats.org/officeDocument/2006/relationships/hyperlink" Target="consultantplus://offline/ref=2B67A6931B96AFC45E6AACF4229B7D54EAD898896A68335E4D36752188723F829C17D80CF8A491C112DF4502F75158C2143035BD3956FDBFxEJCM" TargetMode="External"/><Relationship Id="rId43" Type="http://schemas.openxmlformats.org/officeDocument/2006/relationships/hyperlink" Target="consultantplus://offline/ref=2B67A6931B96AFC45E6AACF4229B7D54EAD898896A68335E4D36752188723F829C17D80CF8A591CF17DF4502F75158C2143035BD3956FDBFxEJCM" TargetMode="External"/><Relationship Id="rId48" Type="http://schemas.openxmlformats.org/officeDocument/2006/relationships/hyperlink" Target="consultantplus://offline/ref=2B67A6931B96AFC45E6AACF4229B7D54EAD898896A68335E4D36752188723F829C17D80CF8A595CF11DF4502F75158C2143035BD3956FDBFxEJCM" TargetMode="External"/><Relationship Id="rId56" Type="http://schemas.openxmlformats.org/officeDocument/2006/relationships/header" Target="header1.xml"/><Relationship Id="rId8" Type="http://schemas.openxmlformats.org/officeDocument/2006/relationships/hyperlink" Target="consultantplus://offline/ref=2B67A6931B96AFC45E6AACF4229B7D54EADB9A886F60335E4D36752188723F829C17D80CF8A490C71BDF4502F75158C2143035BD3956FDBFxEJCM" TargetMode="External"/><Relationship Id="rId51" Type="http://schemas.openxmlformats.org/officeDocument/2006/relationships/hyperlink" Target="consultantplus://offline/ref=2B67A6931B96AFC45E6AACF4229B7D54EAD898896A68335E4D36752188723F829C17D80CF8A691C514DF4502F75158C2143035BD3956FDBFxEJCM" TargetMode="External"/><Relationship Id="rId3" Type="http://schemas.openxmlformats.org/officeDocument/2006/relationships/settings" Target="settings.xml"/><Relationship Id="rId12" Type="http://schemas.openxmlformats.org/officeDocument/2006/relationships/hyperlink" Target="consultantplus://offline/ref=2B67A6931B96AFC45E6AADFA379B7D54EDDC9C8F6261335E4D36752188723F829C17D80CF8A492C210DF4502F75158C2143035BD3956FDBFxEJCM" TargetMode="External"/><Relationship Id="rId17" Type="http://schemas.openxmlformats.org/officeDocument/2006/relationships/hyperlink" Target="consultantplus://offline/ref=2B67A6931B96AFC45E6AACF4229B7D54EAD898896A68335E4D36752188723F829C17D80CF8A095C713DF4502F75158C2143035BD3956FDBFxEJCM" TargetMode="External"/><Relationship Id="rId25" Type="http://schemas.openxmlformats.org/officeDocument/2006/relationships/hyperlink" Target="consultantplus://offline/ref=2B67A6931B96AFC45E6AADFA379B7D54EDDC938D6369335E4D36752188723F828E178000FAAD8EC715CA1353B1x0J6M" TargetMode="External"/><Relationship Id="rId33" Type="http://schemas.openxmlformats.org/officeDocument/2006/relationships/hyperlink" Target="consultantplus://offline/ref=2B67A6931B96AFC45E6AADFA379B7D54EDDC92816861335E4D36752188723F828E178000FAAD8EC715CA1353B1x0J6M" TargetMode="External"/><Relationship Id="rId38" Type="http://schemas.openxmlformats.org/officeDocument/2006/relationships/hyperlink" Target="consultantplus://offline/ref=2B67A6931B96AFC45E6AACF4229B7D54EAD898896A68335E4D36752188723F829C17D80CF8A492C516DF4502F75158C2143035BD3956FDBFxEJCM" TargetMode="External"/><Relationship Id="rId46" Type="http://schemas.openxmlformats.org/officeDocument/2006/relationships/hyperlink" Target="consultantplus://offline/ref=2B67A6931B96AFC45E6AACF4229B7D54EAD898896A68335E4D36752188723F829C17D80CF8A594C111DF4502F75158C2143035BD3956FDBFxEJCM"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CD3F-6E7C-4A98-A787-D7D3BB71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Справочная информация: "Антикризисные меры - 2022. Экономическая поддержка бизнеса в субъектах Российской Федерации"
(Материал подготовлен специалистами КонсультантПлюс)</vt:lpstr>
    </vt:vector>
  </TitlesOfParts>
  <Company>КонсультантПлюс Версия 4022.00.11</Company>
  <LinksUpToDate>false</LinksUpToDate>
  <CharactersWithSpaces>35008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"Антикризисные меры - 2022. Экономическая поддержка бизнеса в субъектах Российской Федерации"
(Материал подготовлен специалистами КонсультантПлюс)</dc:title>
  <cp:lastModifiedBy>5050-00-912</cp:lastModifiedBy>
  <cp:revision>30</cp:revision>
  <cp:lastPrinted>2022-06-29T13:05:00Z</cp:lastPrinted>
  <dcterms:created xsi:type="dcterms:W3CDTF">2022-06-29T12:09:00Z</dcterms:created>
  <dcterms:modified xsi:type="dcterms:W3CDTF">2022-06-29T13:05:00Z</dcterms:modified>
</cp:coreProperties>
</file>